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86" w:rsidRPr="00BF0786" w:rsidRDefault="00717DBC" w:rsidP="00BF0786">
      <w:pPr>
        <w:spacing w:after="120"/>
        <w:rPr>
          <w:b/>
          <w:sz w:val="28"/>
          <w:szCs w:val="28"/>
        </w:rPr>
      </w:pPr>
      <w:r w:rsidRPr="00717DBC">
        <w:rPr>
          <w:noProof/>
          <w:sz w:val="20"/>
          <w:szCs w:val="20"/>
        </w:rPr>
        <w:pict>
          <v:rect id="_x0000_s1027" style="position:absolute;margin-left:-12.85pt;margin-top:25.6pt;width:208.8pt;height:66.75pt;z-index:251659264" filled="f" strokecolor="white">
            <v:textbox style="mso-next-textbox:#_x0000_s1027" inset="1pt,1pt,1pt,1pt">
              <w:txbxContent>
                <w:p w:rsidR="00BF0786" w:rsidRDefault="00BF0786" w:rsidP="00BF0786">
                  <w:pPr>
                    <w:jc w:val="center"/>
                    <w:rPr>
                      <w:rFonts w:ascii="Arial New Bash" w:hAnsi="Arial New Bash"/>
                      <w:b/>
                      <w:bCs/>
                      <w:sz w:val="18"/>
                    </w:rPr>
                  </w:pPr>
                </w:p>
              </w:txbxContent>
            </v:textbox>
          </v:rect>
        </w:pict>
      </w:r>
    </w:p>
    <w:p w:rsidR="00DE3073" w:rsidRDefault="00717DBC" w:rsidP="0023730A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 w:rsidRPr="00717DBC">
        <w:rPr>
          <w:noProof/>
          <w:sz w:val="20"/>
          <w:szCs w:val="20"/>
        </w:rPr>
        <w:pict>
          <v:rect id="_x0000_s1028" style="position:absolute;left:0;text-align:left;margin-left:292.4pt;margin-top:3.3pt;width:202.95pt;height:71.85pt;z-index:251660288" o:allowincell="f" filled="f" strokecolor="white">
            <v:textbox style="mso-next-textbox:#_x0000_s1028" inset="1pt,1pt,1pt,1pt">
              <w:txbxContent>
                <w:p w:rsidR="00BF0786" w:rsidRPr="003E27CD" w:rsidRDefault="00BF0786" w:rsidP="00BF0786">
                  <w:pPr>
                    <w:pStyle w:val="a5"/>
                    <w:rPr>
                      <w:sz w:val="18"/>
                      <w:szCs w:val="18"/>
                    </w:rPr>
                  </w:pPr>
                  <w:r w:rsidRPr="003E27CD">
                    <w:rPr>
                      <w:sz w:val="18"/>
                      <w:szCs w:val="18"/>
                    </w:rPr>
                    <w:t>,</w:t>
                  </w:r>
                </w:p>
                <w:p w:rsidR="00BF0786" w:rsidRDefault="00BF0786" w:rsidP="00BF0786">
                  <w:pPr>
                    <w:jc w:val="center"/>
                  </w:pPr>
                </w:p>
              </w:txbxContent>
            </v:textbox>
          </v:rect>
        </w:pict>
      </w:r>
      <w:r w:rsidR="00BF0786" w:rsidRPr="00BF0786">
        <w:rPr>
          <w:rFonts w:eastAsia="Calibri"/>
          <w:b/>
          <w:sz w:val="28"/>
          <w:szCs w:val="28"/>
          <w:lang w:eastAsia="en-US"/>
        </w:rPr>
        <w:t xml:space="preserve">                                               </w:t>
      </w:r>
    </w:p>
    <w:p w:rsidR="00DE3073" w:rsidRPr="00D073E2" w:rsidRDefault="00DE3073" w:rsidP="00DE3073">
      <w:pPr>
        <w:jc w:val="center"/>
        <w:rPr>
          <w:b/>
        </w:rPr>
      </w:pPr>
      <w:r w:rsidRPr="00D073E2">
        <w:rPr>
          <w:b/>
        </w:rPr>
        <w:t xml:space="preserve">СОВЕТ </w:t>
      </w:r>
    </w:p>
    <w:p w:rsidR="00DE3073" w:rsidRPr="00D073E2" w:rsidRDefault="00DE3073" w:rsidP="00DE3073">
      <w:pPr>
        <w:jc w:val="center"/>
        <w:rPr>
          <w:b/>
        </w:rPr>
      </w:pPr>
      <w:r w:rsidRPr="00D073E2">
        <w:rPr>
          <w:b/>
        </w:rPr>
        <w:t>ОКТЯБРЬСКОГО МУНИЦИПАЛЬНОГО ОБРАЗОВАНИЯ</w:t>
      </w:r>
    </w:p>
    <w:p w:rsidR="00DE3073" w:rsidRPr="00D073E2" w:rsidRDefault="00DE3073" w:rsidP="00DE3073">
      <w:pPr>
        <w:jc w:val="center"/>
        <w:rPr>
          <w:b/>
        </w:rPr>
      </w:pPr>
      <w:r w:rsidRPr="00D073E2">
        <w:rPr>
          <w:b/>
        </w:rPr>
        <w:t xml:space="preserve">ЛЫСОГОРСКОГО МУНИЦИПАЛЬНОГО РАЙОНА </w:t>
      </w:r>
    </w:p>
    <w:p w:rsidR="00DE3073" w:rsidRPr="00D073E2" w:rsidRDefault="00DE3073" w:rsidP="00DE3073">
      <w:pPr>
        <w:jc w:val="center"/>
        <w:rPr>
          <w:b/>
        </w:rPr>
      </w:pPr>
      <w:r w:rsidRPr="00D073E2">
        <w:rPr>
          <w:b/>
        </w:rPr>
        <w:t>САРАТОВСКОЙ ОБЛАСТИ</w:t>
      </w:r>
    </w:p>
    <w:p w:rsidR="00DE3073" w:rsidRPr="00D073E2" w:rsidRDefault="00DE3073" w:rsidP="00DE3073">
      <w:pPr>
        <w:jc w:val="center"/>
      </w:pPr>
      <w:r w:rsidRPr="00D073E2">
        <w:t>_________________________________________________________________________________</w:t>
      </w:r>
    </w:p>
    <w:p w:rsidR="00DE3073" w:rsidRPr="00D073E2" w:rsidRDefault="00DE3073" w:rsidP="00DE3073">
      <w:pPr>
        <w:jc w:val="center"/>
        <w:rPr>
          <w:b/>
        </w:rPr>
      </w:pPr>
    </w:p>
    <w:p w:rsidR="00DE3073" w:rsidRDefault="00DE3073" w:rsidP="00DE3073">
      <w:pPr>
        <w:jc w:val="center"/>
        <w:rPr>
          <w:b/>
        </w:rPr>
      </w:pPr>
    </w:p>
    <w:p w:rsidR="00DE3073" w:rsidRDefault="00DE3073" w:rsidP="00DE3073">
      <w:pPr>
        <w:jc w:val="center"/>
        <w:rPr>
          <w:b/>
        </w:rPr>
      </w:pPr>
      <w:r w:rsidRPr="00D073E2">
        <w:rPr>
          <w:b/>
        </w:rPr>
        <w:t>РЕШЕНИЕ</w:t>
      </w:r>
    </w:p>
    <w:p w:rsidR="00DE3073" w:rsidRPr="00D073E2" w:rsidRDefault="00DE3073" w:rsidP="00DE3073">
      <w:pPr>
        <w:jc w:val="center"/>
        <w:rPr>
          <w:b/>
        </w:rPr>
      </w:pPr>
    </w:p>
    <w:p w:rsidR="00202266" w:rsidRDefault="00DE3073" w:rsidP="00DE3073">
      <w:pPr>
        <w:rPr>
          <w:b/>
        </w:rPr>
      </w:pPr>
      <w:r w:rsidRPr="00D073E2">
        <w:rPr>
          <w:b/>
        </w:rPr>
        <w:t xml:space="preserve">  </w:t>
      </w:r>
    </w:p>
    <w:p w:rsidR="00DE3073" w:rsidRPr="00D073E2" w:rsidRDefault="00DE3073" w:rsidP="00DE3073">
      <w:pPr>
        <w:rPr>
          <w:b/>
        </w:rPr>
      </w:pPr>
      <w:r w:rsidRPr="00D073E2">
        <w:rPr>
          <w:b/>
        </w:rPr>
        <w:t xml:space="preserve">     от </w:t>
      </w:r>
      <w:r>
        <w:rPr>
          <w:b/>
        </w:rPr>
        <w:t xml:space="preserve"> 07 июня  2022 </w:t>
      </w:r>
      <w:r w:rsidRPr="00D073E2">
        <w:rPr>
          <w:b/>
        </w:rPr>
        <w:t xml:space="preserve">года                     </w:t>
      </w:r>
      <w:r>
        <w:rPr>
          <w:b/>
        </w:rPr>
        <w:t xml:space="preserve">     </w:t>
      </w:r>
      <w:r w:rsidRPr="00D073E2">
        <w:rPr>
          <w:b/>
        </w:rPr>
        <w:t xml:space="preserve">№ </w:t>
      </w:r>
      <w:r w:rsidR="008F7275">
        <w:rPr>
          <w:b/>
        </w:rPr>
        <w:t>67</w:t>
      </w:r>
      <w:r>
        <w:rPr>
          <w:b/>
        </w:rPr>
        <w:t>/166</w:t>
      </w:r>
      <w:r w:rsidRPr="00D073E2">
        <w:rPr>
          <w:b/>
        </w:rPr>
        <w:t xml:space="preserve">       </w:t>
      </w:r>
      <w:r>
        <w:rPr>
          <w:b/>
        </w:rPr>
        <w:t xml:space="preserve">                         </w:t>
      </w:r>
      <w:r w:rsidRPr="00D073E2">
        <w:rPr>
          <w:b/>
        </w:rPr>
        <w:t xml:space="preserve">   п. </w:t>
      </w:r>
      <w:proofErr w:type="gramStart"/>
      <w:r w:rsidRPr="00D073E2">
        <w:rPr>
          <w:b/>
        </w:rPr>
        <w:t>Октябрьский</w:t>
      </w:r>
      <w:proofErr w:type="gramEnd"/>
    </w:p>
    <w:p w:rsidR="00E03468" w:rsidRDefault="00E03468" w:rsidP="00E03468">
      <w:pPr>
        <w:jc w:val="center"/>
        <w:rPr>
          <w:b/>
        </w:rPr>
      </w:pPr>
    </w:p>
    <w:p w:rsidR="00202266" w:rsidRDefault="00202266" w:rsidP="00347EB8">
      <w:pPr>
        <w:ind w:firstLine="900"/>
        <w:rPr>
          <w:b/>
        </w:rPr>
      </w:pPr>
      <w:bookmarkStart w:id="0" w:name="_GoBack"/>
    </w:p>
    <w:p w:rsidR="00347EB8" w:rsidRPr="00202266" w:rsidRDefault="00F71A11" w:rsidP="00347EB8">
      <w:pPr>
        <w:ind w:firstLine="900"/>
        <w:rPr>
          <w:b/>
        </w:rPr>
      </w:pPr>
      <w:r w:rsidRPr="00202266">
        <w:rPr>
          <w:b/>
        </w:rPr>
        <w:t xml:space="preserve">Об утверждении Порядка формирования, </w:t>
      </w:r>
      <w:r w:rsidR="00347EB8" w:rsidRPr="00202266">
        <w:rPr>
          <w:b/>
        </w:rPr>
        <w:t xml:space="preserve"> утверждения, </w:t>
      </w:r>
      <w:r w:rsidRPr="00202266">
        <w:rPr>
          <w:b/>
        </w:rPr>
        <w:t>ведения</w:t>
      </w:r>
      <w:r w:rsidR="00347EB8" w:rsidRPr="00202266">
        <w:rPr>
          <w:b/>
        </w:rPr>
        <w:t xml:space="preserve"> (в т</w:t>
      </w:r>
      <w:r w:rsidR="00A80E49" w:rsidRPr="00202266">
        <w:rPr>
          <w:b/>
        </w:rPr>
        <w:t xml:space="preserve">ом числе ежегодного дополнения), </w:t>
      </w:r>
      <w:r w:rsidRPr="00202266">
        <w:rPr>
          <w:b/>
        </w:rPr>
        <w:t xml:space="preserve"> </w:t>
      </w:r>
      <w:r w:rsidR="00347EB8" w:rsidRPr="00202266">
        <w:rPr>
          <w:b/>
        </w:rPr>
        <w:t xml:space="preserve">обязательного </w:t>
      </w:r>
      <w:r w:rsidRPr="00202266">
        <w:rPr>
          <w:b/>
        </w:rPr>
        <w:t>опубликования перечня муниципального имущества</w:t>
      </w:r>
      <w:r w:rsidR="00C77CFA">
        <w:rPr>
          <w:b/>
        </w:rPr>
        <w:t xml:space="preserve"> </w:t>
      </w:r>
      <w:r w:rsidR="00C77CFA" w:rsidRPr="00C77CFA">
        <w:rPr>
          <w:b/>
        </w:rPr>
        <w:t>Октябрьского муниципального образования Лысогорского муниципального района Саратовской области</w:t>
      </w:r>
      <w:r w:rsidR="00347EB8" w:rsidRPr="00202266">
        <w:rPr>
          <w:b/>
        </w:rPr>
        <w:t>,</w:t>
      </w:r>
      <w:r w:rsidRPr="00202266">
        <w:rPr>
          <w:b/>
        </w:rPr>
        <w:t xml:space="preserve"> </w:t>
      </w:r>
      <w:bookmarkEnd w:id="0"/>
      <w:r w:rsidR="00347EB8" w:rsidRPr="00202266">
        <w:rPr>
          <w:b/>
        </w:rPr>
        <w:t xml:space="preserve">свободного от прав третьих лиц </w:t>
      </w:r>
    </w:p>
    <w:p w:rsidR="00F71A11" w:rsidRPr="00202266" w:rsidRDefault="00347EB8" w:rsidP="00347EB8">
      <w:pPr>
        <w:ind w:firstLine="900"/>
        <w:rPr>
          <w:b/>
        </w:rPr>
      </w:pPr>
      <w:r w:rsidRPr="00202266">
        <w:rPr>
          <w:b/>
        </w:rPr>
        <w:t xml:space="preserve"> </w:t>
      </w:r>
      <w:r w:rsidR="00F71A11" w:rsidRPr="00202266">
        <w:rPr>
          <w:b/>
        </w:rPr>
        <w:t>(за исключением прав</w:t>
      </w:r>
      <w:r w:rsidRPr="00202266">
        <w:rPr>
          <w:b/>
        </w:rPr>
        <w:t xml:space="preserve">а </w:t>
      </w:r>
      <w:r w:rsidR="00F71A11" w:rsidRPr="00202266">
        <w:rPr>
          <w:b/>
        </w:rPr>
        <w:t xml:space="preserve">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202266">
        <w:rPr>
          <w:b/>
        </w:rPr>
        <w:t>.</w:t>
      </w:r>
      <w:r w:rsidR="00F71A11" w:rsidRPr="00202266">
        <w:rPr>
          <w:b/>
        </w:rPr>
        <w:t xml:space="preserve"> </w:t>
      </w:r>
    </w:p>
    <w:p w:rsidR="00F71A11" w:rsidRPr="00202266" w:rsidRDefault="00F71A11" w:rsidP="00F71A11">
      <w:pPr>
        <w:ind w:firstLine="900"/>
        <w:jc w:val="center"/>
      </w:pPr>
    </w:p>
    <w:p w:rsidR="00FB76C8" w:rsidRPr="00202266" w:rsidRDefault="00F71A11" w:rsidP="00F71A11">
      <w:pPr>
        <w:ind w:firstLine="900"/>
        <w:jc w:val="both"/>
      </w:pPr>
      <w:proofErr w:type="gramStart"/>
      <w:r w:rsidRPr="00202266">
        <w:t>В соответствии с Фе</w:t>
      </w:r>
      <w:r w:rsidR="00BF0786" w:rsidRPr="00202266">
        <w:t>деральным законом от 06.10.2003</w:t>
      </w:r>
      <w:r w:rsidRPr="00202266">
        <w:t xml:space="preserve"> № 131-ФЗ «Об общих принципах организации местного самоуправления в Российской Федерации»</w:t>
      </w:r>
      <w:r w:rsidR="00BF0786" w:rsidRPr="00202266">
        <w:t>, Федеральным законом от 03.07.2018</w:t>
      </w:r>
      <w:r w:rsidRPr="00202266">
        <w:t xml:space="preserve">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</w:t>
      </w:r>
      <w:r w:rsidR="00804F37" w:rsidRPr="00202266">
        <w:t>ринимательства», Федерального Закона  от 24.07</w:t>
      </w:r>
      <w:r w:rsidR="00BF0786" w:rsidRPr="00202266">
        <w:t>.2007 года №</w:t>
      </w:r>
      <w:r w:rsidR="00804F37" w:rsidRPr="00202266">
        <w:t xml:space="preserve"> 209-ФЗ </w:t>
      </w:r>
      <w:r w:rsidRPr="00202266">
        <w:t xml:space="preserve"> «О развитии малого и среднего предпринимате</w:t>
      </w:r>
      <w:r w:rsidR="00804F37" w:rsidRPr="00202266">
        <w:t>льства в Российской Федерации</w:t>
      </w:r>
      <w:r w:rsidR="00FB76C8" w:rsidRPr="00202266">
        <w:t>»</w:t>
      </w:r>
      <w:r w:rsidRPr="00202266">
        <w:t>, в целях реализации части</w:t>
      </w:r>
      <w:proofErr w:type="gramEnd"/>
      <w:r w:rsidRPr="00202266">
        <w:t xml:space="preserve"> 4 и части 4.1 статьи 18</w:t>
      </w:r>
      <w:r w:rsidR="002E61FC" w:rsidRPr="00202266">
        <w:t xml:space="preserve"> Федерального закона от 24.07.2007 </w:t>
      </w:r>
      <w:r w:rsidRPr="00202266">
        <w:t xml:space="preserve"> № 209-ФЗ «О развитии малого и среднего предпринимательства в Российской Федерации»,</w:t>
      </w:r>
      <w:r w:rsidR="00FB76C8" w:rsidRPr="00202266">
        <w:t xml:space="preserve"> </w:t>
      </w:r>
      <w:r w:rsidRPr="00202266">
        <w:t xml:space="preserve">улучшения условий для развития малого и среднего предпринимательства на территории </w:t>
      </w:r>
      <w:r w:rsidR="00FB76C8" w:rsidRPr="00202266">
        <w:t>Лысогорского муниципального района</w:t>
      </w:r>
      <w:r w:rsidRPr="00202266">
        <w:t xml:space="preserve">, Совет </w:t>
      </w:r>
      <w:r w:rsidR="00FB76C8" w:rsidRPr="00202266">
        <w:t>Октябрьского муниципального образования</w:t>
      </w:r>
      <w:r w:rsidR="002E61FC" w:rsidRPr="00202266">
        <w:t>,</w:t>
      </w:r>
      <w:r w:rsidR="00FB76C8" w:rsidRPr="00202266">
        <w:t xml:space="preserve">                                                                     </w:t>
      </w:r>
    </w:p>
    <w:p w:rsidR="00FB76C8" w:rsidRPr="00202266" w:rsidRDefault="00FB76C8" w:rsidP="00F71A11">
      <w:pPr>
        <w:ind w:firstLine="900"/>
        <w:jc w:val="both"/>
      </w:pPr>
    </w:p>
    <w:p w:rsidR="00F71A11" w:rsidRPr="00202266" w:rsidRDefault="00F71A11" w:rsidP="00F71A11">
      <w:pPr>
        <w:ind w:firstLine="900"/>
        <w:jc w:val="both"/>
        <w:rPr>
          <w:b/>
        </w:rPr>
      </w:pPr>
      <w:r w:rsidRPr="00202266">
        <w:rPr>
          <w:b/>
        </w:rPr>
        <w:t>РЕШИЛ:</w:t>
      </w:r>
    </w:p>
    <w:p w:rsidR="00DE193D" w:rsidRPr="00202266" w:rsidRDefault="00DE193D" w:rsidP="00F71A11">
      <w:pPr>
        <w:ind w:firstLine="900"/>
        <w:jc w:val="both"/>
        <w:rPr>
          <w:b/>
        </w:rPr>
      </w:pPr>
    </w:p>
    <w:p w:rsidR="00F71A11" w:rsidRPr="00202266" w:rsidRDefault="00F71A11" w:rsidP="00F71A11">
      <w:pPr>
        <w:numPr>
          <w:ilvl w:val="0"/>
          <w:numId w:val="2"/>
        </w:numPr>
        <w:jc w:val="both"/>
      </w:pPr>
      <w:r w:rsidRPr="00202266">
        <w:t>Утвердить прилагаемые:</w:t>
      </w:r>
    </w:p>
    <w:p w:rsidR="00202266" w:rsidRPr="00202266" w:rsidRDefault="00F71A11" w:rsidP="00202266">
      <w:pPr>
        <w:ind w:firstLine="709"/>
        <w:jc w:val="both"/>
      </w:pPr>
      <w:r w:rsidRPr="00202266">
        <w:t xml:space="preserve">а) </w:t>
      </w:r>
      <w:r w:rsidR="00202266">
        <w:t xml:space="preserve">Порядок </w:t>
      </w:r>
      <w:r w:rsidR="00DE193D" w:rsidRPr="00202266">
        <w:t xml:space="preserve"> формирования,  утверждения, ведения (в т</w:t>
      </w:r>
      <w:r w:rsidR="00145BC1">
        <w:t xml:space="preserve">ом числе ежегодного дополнения), </w:t>
      </w:r>
      <w:r w:rsidR="00DE193D" w:rsidRPr="00202266">
        <w:t xml:space="preserve">обязательного опубликования перечня муниципального имущества, свободного от прав третьих лиц </w:t>
      </w:r>
      <w:r w:rsidR="00202266" w:rsidRPr="00202266">
        <w:t xml:space="preserve"> (за исключением права  хозяйственного ведения, права оперативного управления, а также имущественных прав субъектов малого и среднего предпринимательства)</w:t>
      </w:r>
      <w:proofErr w:type="gramStart"/>
      <w:r w:rsidR="00202266" w:rsidRPr="00202266">
        <w:t>.</w:t>
      </w:r>
      <w:proofErr w:type="gramEnd"/>
      <w:r w:rsidR="00202266" w:rsidRPr="00202266">
        <w:t xml:space="preserve"> (</w:t>
      </w:r>
      <w:proofErr w:type="gramStart"/>
      <w:r w:rsidR="00202266" w:rsidRPr="00202266">
        <w:t>п</w:t>
      </w:r>
      <w:proofErr w:type="gramEnd"/>
      <w:r w:rsidR="00202266" w:rsidRPr="00202266">
        <w:t>риложение № 1);</w:t>
      </w:r>
    </w:p>
    <w:p w:rsidR="00F71A11" w:rsidRPr="00202266" w:rsidRDefault="00DE193D" w:rsidP="00F71A11">
      <w:pPr>
        <w:ind w:firstLine="709"/>
        <w:jc w:val="both"/>
      </w:pPr>
      <w:r w:rsidRPr="00202266">
        <w:t xml:space="preserve"> </w:t>
      </w:r>
      <w:r w:rsidR="00145BC1">
        <w:t>б) Ф</w:t>
      </w:r>
      <w:r w:rsidR="00F71A11" w:rsidRPr="00202266">
        <w:t xml:space="preserve">орму Перечня муниципального имущества </w:t>
      </w:r>
      <w:r w:rsidR="001473F1" w:rsidRPr="00202266">
        <w:t xml:space="preserve">Октябрьского муниципального </w:t>
      </w:r>
      <w:r w:rsidRPr="00202266">
        <w:t>образования Лысогорского муниципаль</w:t>
      </w:r>
      <w:r w:rsidR="001473F1" w:rsidRPr="00202266">
        <w:t>ного района Саратовской области</w:t>
      </w:r>
      <w:r w:rsidR="00F71A11" w:rsidRPr="00202266">
        <w:t>, свободного от прав третьих лиц (за исключением прав хозяйственного ведения, права оперативного управления, а также имущественных прав субъектов малого и среднего предпринимательства) для опубликования в средствах массовой информации, а также</w:t>
      </w:r>
      <w:r w:rsidR="001473F1" w:rsidRPr="00202266">
        <w:t xml:space="preserve"> </w:t>
      </w:r>
      <w:r w:rsidR="00F71A11" w:rsidRPr="00202266">
        <w:t>размещения в информационно-телекоммуникационной сети «Интернет» (приложение № 2);</w:t>
      </w:r>
    </w:p>
    <w:p w:rsidR="00F71A11" w:rsidRPr="00202266" w:rsidRDefault="00145BC1" w:rsidP="00F71A11">
      <w:pPr>
        <w:ind w:firstLine="709"/>
        <w:jc w:val="both"/>
      </w:pPr>
      <w:r>
        <w:t>в) В</w:t>
      </w:r>
      <w:r w:rsidR="00F71A11" w:rsidRPr="00202266">
        <w:t>иды муниципального имущества, которое используется для формирования Перечня муниципального имущества, свободного от прав третьих лиц (за исключением прав хозяйственного ведения, права оперативного управления, а также имущественных прав субъектов малого и среднего предпринимательства) (приложение № 3);</w:t>
      </w:r>
    </w:p>
    <w:p w:rsidR="00145BC1" w:rsidRDefault="00145BC1" w:rsidP="00F71A11">
      <w:pPr>
        <w:ind w:firstLine="900"/>
        <w:jc w:val="both"/>
      </w:pPr>
    </w:p>
    <w:p w:rsidR="00F71A11" w:rsidRPr="00202266" w:rsidRDefault="00F71A11" w:rsidP="00F71A11">
      <w:pPr>
        <w:ind w:firstLine="900"/>
        <w:jc w:val="both"/>
      </w:pPr>
      <w:r w:rsidRPr="00202266">
        <w:t xml:space="preserve">2. Признать утратившим силу Решение </w:t>
      </w:r>
      <w:r w:rsidR="00B532BF" w:rsidRPr="00202266">
        <w:t>Октябрьского муниципального образования Лысогорского муниципального района Саратовской области № 77/166</w:t>
      </w:r>
      <w:proofErr w:type="gramStart"/>
      <w:r w:rsidR="00B532BF" w:rsidRPr="00202266">
        <w:t xml:space="preserve"> А</w:t>
      </w:r>
      <w:proofErr w:type="gramEnd"/>
      <w:r w:rsidR="00B532BF" w:rsidRPr="00202266">
        <w:t xml:space="preserve"> «Об утверждении </w:t>
      </w:r>
      <w:r w:rsidR="00B532BF" w:rsidRPr="00202266">
        <w:lastRenderedPageBreak/>
        <w:t>Правил  формирования, ведения и обязательного  опубликования перечня муниципального имущества Октябрьского муниципального образования, свободного от прав третьих лиц (за исключением  имущественных прав субъектов малого и среднего предпринимательства</w:t>
      </w:r>
      <w:r w:rsidR="00BC107E" w:rsidRPr="00202266">
        <w:t xml:space="preserve">) предусмотренного </w:t>
      </w:r>
      <w:r w:rsidR="00B532BF" w:rsidRPr="00202266">
        <w:t>ч</w:t>
      </w:r>
      <w:r w:rsidR="00BC107E" w:rsidRPr="00202266">
        <w:t>а</w:t>
      </w:r>
      <w:r w:rsidR="00B532BF" w:rsidRPr="00202266">
        <w:t xml:space="preserve">стью 4 статьи 18 Федерального закона </w:t>
      </w:r>
      <w:r w:rsidR="001F2222" w:rsidRPr="00202266">
        <w:t>«О развитии малого и среднего предпринимательства в Российской Федерации».</w:t>
      </w:r>
      <w:r w:rsidR="00B532BF" w:rsidRPr="00202266">
        <w:t xml:space="preserve"> </w:t>
      </w:r>
    </w:p>
    <w:p w:rsidR="00145BC1" w:rsidRDefault="00145BC1" w:rsidP="00F71A11">
      <w:pPr>
        <w:ind w:firstLine="709"/>
        <w:jc w:val="both"/>
      </w:pPr>
    </w:p>
    <w:p w:rsidR="00F71A11" w:rsidRPr="00202266" w:rsidRDefault="00F71A11" w:rsidP="00F71A11">
      <w:pPr>
        <w:ind w:firstLine="709"/>
        <w:jc w:val="both"/>
      </w:pPr>
      <w:r w:rsidRPr="00202266">
        <w:t xml:space="preserve">3. </w:t>
      </w:r>
      <w:proofErr w:type="gramStart"/>
      <w:r w:rsidR="00BC107E" w:rsidRPr="00202266">
        <w:rPr>
          <w:bCs/>
          <w:color w:val="000000"/>
        </w:rPr>
        <w:t>Контроль за</w:t>
      </w:r>
      <w:proofErr w:type="gramEnd"/>
      <w:r w:rsidRPr="00202266">
        <w:rPr>
          <w:bCs/>
          <w:color w:val="000000"/>
        </w:rPr>
        <w:t xml:space="preserve"> исполнен</w:t>
      </w:r>
      <w:r w:rsidR="00BC107E" w:rsidRPr="00202266">
        <w:rPr>
          <w:bCs/>
          <w:color w:val="000000"/>
        </w:rPr>
        <w:t>ием настоящего решения оставляю за собой</w:t>
      </w:r>
      <w:r w:rsidRPr="00202266">
        <w:rPr>
          <w:bCs/>
          <w:color w:val="000000"/>
        </w:rPr>
        <w:t>.</w:t>
      </w:r>
    </w:p>
    <w:p w:rsidR="00F71A11" w:rsidRPr="00202266" w:rsidRDefault="00F71A11" w:rsidP="00F71A11">
      <w:pPr>
        <w:jc w:val="both"/>
      </w:pPr>
    </w:p>
    <w:p w:rsidR="00F71A11" w:rsidRPr="00202266" w:rsidRDefault="00F71A11" w:rsidP="00F71A11">
      <w:pPr>
        <w:jc w:val="both"/>
      </w:pPr>
    </w:p>
    <w:p w:rsidR="00F71A11" w:rsidRPr="00202266" w:rsidRDefault="00E2190D" w:rsidP="00F71A11">
      <w:pPr>
        <w:jc w:val="both"/>
        <w:rPr>
          <w:b/>
        </w:rPr>
      </w:pPr>
      <w:r w:rsidRPr="00202266">
        <w:rPr>
          <w:b/>
        </w:rPr>
        <w:t xml:space="preserve">Глава </w:t>
      </w:r>
    </w:p>
    <w:p w:rsidR="00E2190D" w:rsidRPr="00202266" w:rsidRDefault="00E2190D" w:rsidP="00F71A11">
      <w:pPr>
        <w:jc w:val="both"/>
        <w:rPr>
          <w:b/>
        </w:rPr>
      </w:pPr>
      <w:r w:rsidRPr="00202266">
        <w:rPr>
          <w:b/>
        </w:rPr>
        <w:t>Октябрьского муниципального образования                          Т.А. Ёрина</w:t>
      </w:r>
    </w:p>
    <w:p w:rsidR="00F71A11" w:rsidRPr="00202266" w:rsidRDefault="00F71A11" w:rsidP="00F71A11">
      <w:pPr>
        <w:jc w:val="center"/>
      </w:pPr>
    </w:p>
    <w:p w:rsidR="003A4F39" w:rsidRPr="00202266" w:rsidRDefault="003A4F39" w:rsidP="00F71A11"/>
    <w:p w:rsidR="003A4F39" w:rsidRPr="00202266" w:rsidRDefault="003A4F39" w:rsidP="00F71A11"/>
    <w:p w:rsidR="00F71A11" w:rsidRPr="00202266" w:rsidRDefault="00F71A11" w:rsidP="00F71A11">
      <w:pPr>
        <w:jc w:val="center"/>
      </w:pPr>
    </w:p>
    <w:p w:rsidR="00F71A11" w:rsidRPr="00202266" w:rsidRDefault="00F71A11" w:rsidP="00F71A11">
      <w:pPr>
        <w:jc w:val="center"/>
      </w:pPr>
    </w:p>
    <w:p w:rsidR="00F71A11" w:rsidRPr="00202266" w:rsidRDefault="00F71A11" w:rsidP="00F71A11">
      <w:pPr>
        <w:jc w:val="center"/>
      </w:pPr>
    </w:p>
    <w:p w:rsidR="00F71A11" w:rsidRPr="00202266" w:rsidRDefault="00F71A11" w:rsidP="00F71A11">
      <w:pPr>
        <w:jc w:val="center"/>
      </w:pPr>
    </w:p>
    <w:p w:rsidR="00F71A11" w:rsidRPr="00202266" w:rsidRDefault="00F71A11" w:rsidP="00F71A11">
      <w:pPr>
        <w:jc w:val="center"/>
      </w:pPr>
    </w:p>
    <w:p w:rsidR="00F71A11" w:rsidRPr="00202266" w:rsidRDefault="00F71A11" w:rsidP="00F71A11">
      <w:pPr>
        <w:jc w:val="center"/>
      </w:pPr>
    </w:p>
    <w:p w:rsidR="00F71A11" w:rsidRPr="00202266" w:rsidRDefault="00F71A11" w:rsidP="00F71A11">
      <w:pPr>
        <w:jc w:val="center"/>
      </w:pPr>
    </w:p>
    <w:p w:rsidR="00F71A11" w:rsidRDefault="00F71A11" w:rsidP="00F71A11">
      <w:pPr>
        <w:jc w:val="center"/>
        <w:rPr>
          <w:sz w:val="28"/>
          <w:szCs w:val="28"/>
        </w:rPr>
      </w:pPr>
    </w:p>
    <w:p w:rsidR="00F71A11" w:rsidRDefault="00F71A11" w:rsidP="00F71A11">
      <w:pPr>
        <w:jc w:val="center"/>
        <w:rPr>
          <w:sz w:val="28"/>
          <w:szCs w:val="28"/>
        </w:rPr>
      </w:pPr>
    </w:p>
    <w:p w:rsidR="00F71A11" w:rsidRDefault="00F71A11" w:rsidP="00F71A11">
      <w:pPr>
        <w:jc w:val="center"/>
        <w:rPr>
          <w:sz w:val="28"/>
          <w:szCs w:val="28"/>
        </w:rPr>
      </w:pPr>
    </w:p>
    <w:p w:rsidR="003A4F39" w:rsidRDefault="003A4F39" w:rsidP="00F71A11">
      <w:pPr>
        <w:jc w:val="center"/>
        <w:rPr>
          <w:sz w:val="28"/>
          <w:szCs w:val="28"/>
        </w:rPr>
      </w:pPr>
    </w:p>
    <w:p w:rsidR="003A4F39" w:rsidRDefault="003A4F39" w:rsidP="00F71A11">
      <w:pPr>
        <w:jc w:val="center"/>
        <w:rPr>
          <w:sz w:val="28"/>
          <w:szCs w:val="28"/>
        </w:rPr>
      </w:pPr>
    </w:p>
    <w:p w:rsidR="003A4F39" w:rsidRDefault="003A4F39" w:rsidP="00F71A11">
      <w:pPr>
        <w:jc w:val="center"/>
        <w:rPr>
          <w:sz w:val="28"/>
          <w:szCs w:val="28"/>
        </w:rPr>
      </w:pPr>
    </w:p>
    <w:p w:rsidR="003A4F39" w:rsidRDefault="003A4F39" w:rsidP="00F71A11">
      <w:pPr>
        <w:jc w:val="center"/>
        <w:rPr>
          <w:sz w:val="28"/>
          <w:szCs w:val="28"/>
        </w:rPr>
      </w:pPr>
    </w:p>
    <w:p w:rsidR="003A4F39" w:rsidRDefault="003A4F39" w:rsidP="00F71A11">
      <w:pPr>
        <w:jc w:val="center"/>
        <w:rPr>
          <w:sz w:val="28"/>
          <w:szCs w:val="28"/>
        </w:rPr>
      </w:pPr>
    </w:p>
    <w:p w:rsidR="003A4F39" w:rsidRDefault="003A4F39" w:rsidP="00F71A11">
      <w:pPr>
        <w:jc w:val="center"/>
        <w:rPr>
          <w:sz w:val="28"/>
          <w:szCs w:val="28"/>
        </w:rPr>
      </w:pPr>
    </w:p>
    <w:p w:rsidR="003A4F39" w:rsidRDefault="003A4F39" w:rsidP="00F71A11">
      <w:pPr>
        <w:jc w:val="center"/>
        <w:rPr>
          <w:sz w:val="28"/>
          <w:szCs w:val="28"/>
        </w:rPr>
      </w:pPr>
    </w:p>
    <w:p w:rsidR="00D414EA" w:rsidRDefault="009D65C8" w:rsidP="009D65C8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:rsidR="00D414EA" w:rsidRDefault="00D414EA" w:rsidP="009D65C8">
      <w:pPr>
        <w:jc w:val="right"/>
        <w:rPr>
          <w:b/>
        </w:rPr>
      </w:pPr>
    </w:p>
    <w:p w:rsidR="00D414EA" w:rsidRDefault="00D414EA" w:rsidP="009D65C8">
      <w:pPr>
        <w:jc w:val="right"/>
        <w:rPr>
          <w:b/>
        </w:rPr>
      </w:pPr>
    </w:p>
    <w:p w:rsidR="00D414EA" w:rsidRDefault="00D414EA" w:rsidP="009D65C8">
      <w:pPr>
        <w:jc w:val="right"/>
        <w:rPr>
          <w:b/>
        </w:rPr>
      </w:pPr>
    </w:p>
    <w:p w:rsidR="00D414EA" w:rsidRDefault="00D414EA" w:rsidP="009D65C8">
      <w:pPr>
        <w:jc w:val="right"/>
        <w:rPr>
          <w:b/>
        </w:rPr>
      </w:pPr>
    </w:p>
    <w:p w:rsidR="00D414EA" w:rsidRDefault="00D414EA" w:rsidP="009D65C8">
      <w:pPr>
        <w:jc w:val="right"/>
        <w:rPr>
          <w:b/>
        </w:rPr>
      </w:pPr>
    </w:p>
    <w:p w:rsidR="00D414EA" w:rsidRDefault="00D414EA" w:rsidP="009D65C8">
      <w:pPr>
        <w:jc w:val="right"/>
        <w:rPr>
          <w:b/>
        </w:rPr>
      </w:pPr>
    </w:p>
    <w:p w:rsidR="00D414EA" w:rsidRDefault="00D414EA" w:rsidP="009D65C8">
      <w:pPr>
        <w:jc w:val="right"/>
        <w:rPr>
          <w:b/>
        </w:rPr>
      </w:pPr>
    </w:p>
    <w:p w:rsidR="00D414EA" w:rsidRDefault="00D414EA" w:rsidP="009D65C8">
      <w:pPr>
        <w:jc w:val="right"/>
        <w:rPr>
          <w:b/>
        </w:rPr>
      </w:pPr>
    </w:p>
    <w:p w:rsidR="00D414EA" w:rsidRDefault="00D414EA" w:rsidP="009D65C8">
      <w:pPr>
        <w:jc w:val="right"/>
        <w:rPr>
          <w:b/>
        </w:rPr>
      </w:pPr>
    </w:p>
    <w:p w:rsidR="00D414EA" w:rsidRDefault="00D414EA" w:rsidP="009D65C8">
      <w:pPr>
        <w:jc w:val="right"/>
        <w:rPr>
          <w:b/>
        </w:rPr>
      </w:pPr>
    </w:p>
    <w:p w:rsidR="00D414EA" w:rsidRDefault="00D414EA" w:rsidP="009D65C8">
      <w:pPr>
        <w:jc w:val="right"/>
        <w:rPr>
          <w:b/>
        </w:rPr>
      </w:pPr>
    </w:p>
    <w:p w:rsidR="001C5A98" w:rsidRDefault="001C5A98" w:rsidP="009D65C8">
      <w:pPr>
        <w:jc w:val="right"/>
        <w:rPr>
          <w:b/>
          <w:i/>
          <w:sz w:val="20"/>
          <w:szCs w:val="20"/>
        </w:rPr>
      </w:pPr>
    </w:p>
    <w:p w:rsidR="001C5A98" w:rsidRDefault="001C5A98" w:rsidP="009D65C8">
      <w:pPr>
        <w:jc w:val="right"/>
        <w:rPr>
          <w:b/>
          <w:i/>
          <w:sz w:val="20"/>
          <w:szCs w:val="20"/>
        </w:rPr>
      </w:pPr>
    </w:p>
    <w:p w:rsidR="001C5A98" w:rsidRDefault="001C5A98" w:rsidP="009D65C8">
      <w:pPr>
        <w:jc w:val="right"/>
        <w:rPr>
          <w:b/>
          <w:i/>
          <w:sz w:val="20"/>
          <w:szCs w:val="20"/>
        </w:rPr>
      </w:pPr>
    </w:p>
    <w:p w:rsidR="001C5A98" w:rsidRDefault="001C5A98" w:rsidP="009D65C8">
      <w:pPr>
        <w:jc w:val="right"/>
        <w:rPr>
          <w:b/>
          <w:i/>
          <w:sz w:val="20"/>
          <w:szCs w:val="20"/>
        </w:rPr>
      </w:pPr>
    </w:p>
    <w:p w:rsidR="001C5A98" w:rsidRDefault="001C5A98" w:rsidP="009D65C8">
      <w:pPr>
        <w:jc w:val="right"/>
        <w:rPr>
          <w:b/>
          <w:i/>
          <w:sz w:val="20"/>
          <w:szCs w:val="20"/>
        </w:rPr>
      </w:pPr>
    </w:p>
    <w:p w:rsidR="001C5A98" w:rsidRDefault="001C5A98" w:rsidP="009D65C8">
      <w:pPr>
        <w:jc w:val="right"/>
        <w:rPr>
          <w:b/>
          <w:i/>
          <w:sz w:val="20"/>
          <w:szCs w:val="20"/>
        </w:rPr>
      </w:pPr>
    </w:p>
    <w:p w:rsidR="001C5A98" w:rsidRDefault="001C5A98" w:rsidP="009D65C8">
      <w:pPr>
        <w:jc w:val="right"/>
        <w:rPr>
          <w:b/>
          <w:i/>
          <w:sz w:val="20"/>
          <w:szCs w:val="20"/>
        </w:rPr>
      </w:pPr>
    </w:p>
    <w:p w:rsidR="001C5A98" w:rsidRDefault="001C5A98" w:rsidP="009D65C8">
      <w:pPr>
        <w:jc w:val="right"/>
        <w:rPr>
          <w:b/>
          <w:i/>
          <w:sz w:val="20"/>
          <w:szCs w:val="20"/>
        </w:rPr>
      </w:pPr>
    </w:p>
    <w:p w:rsidR="001C5A98" w:rsidRDefault="001C5A98" w:rsidP="009D65C8">
      <w:pPr>
        <w:jc w:val="right"/>
        <w:rPr>
          <w:b/>
          <w:i/>
          <w:sz w:val="20"/>
          <w:szCs w:val="20"/>
        </w:rPr>
      </w:pPr>
    </w:p>
    <w:p w:rsidR="001C5A98" w:rsidRDefault="001C5A98" w:rsidP="009D65C8">
      <w:pPr>
        <w:jc w:val="right"/>
        <w:rPr>
          <w:b/>
          <w:i/>
          <w:sz w:val="20"/>
          <w:szCs w:val="20"/>
        </w:rPr>
      </w:pPr>
    </w:p>
    <w:p w:rsidR="001C5A98" w:rsidRDefault="001C5A98" w:rsidP="009D65C8">
      <w:pPr>
        <w:jc w:val="right"/>
        <w:rPr>
          <w:b/>
          <w:i/>
          <w:sz w:val="20"/>
          <w:szCs w:val="20"/>
        </w:rPr>
      </w:pPr>
    </w:p>
    <w:p w:rsidR="001C5A98" w:rsidRDefault="001C5A98" w:rsidP="009D65C8">
      <w:pPr>
        <w:jc w:val="right"/>
        <w:rPr>
          <w:b/>
          <w:i/>
          <w:sz w:val="20"/>
          <w:szCs w:val="20"/>
        </w:rPr>
      </w:pPr>
    </w:p>
    <w:p w:rsidR="001C5A98" w:rsidRDefault="001C5A98" w:rsidP="009D65C8">
      <w:pPr>
        <w:jc w:val="right"/>
        <w:rPr>
          <w:b/>
          <w:i/>
          <w:sz w:val="20"/>
          <w:szCs w:val="20"/>
        </w:rPr>
      </w:pPr>
    </w:p>
    <w:p w:rsidR="001C5A98" w:rsidRDefault="001C5A98" w:rsidP="009D65C8">
      <w:pPr>
        <w:jc w:val="right"/>
        <w:rPr>
          <w:b/>
          <w:i/>
          <w:sz w:val="20"/>
          <w:szCs w:val="20"/>
        </w:rPr>
      </w:pPr>
    </w:p>
    <w:p w:rsidR="001C5A98" w:rsidRDefault="001C5A98" w:rsidP="009D65C8">
      <w:pPr>
        <w:jc w:val="right"/>
        <w:rPr>
          <w:b/>
          <w:i/>
          <w:sz w:val="20"/>
          <w:szCs w:val="20"/>
        </w:rPr>
      </w:pPr>
    </w:p>
    <w:p w:rsidR="001C5A98" w:rsidRDefault="0035042A" w:rsidP="0035042A">
      <w:pPr>
        <w:tabs>
          <w:tab w:val="left" w:pos="8835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</w:p>
    <w:p w:rsidR="00F71A11" w:rsidRPr="00CA4B2F" w:rsidRDefault="009D65C8" w:rsidP="009D65C8">
      <w:pPr>
        <w:jc w:val="right"/>
        <w:rPr>
          <w:b/>
          <w:i/>
          <w:sz w:val="20"/>
          <w:szCs w:val="20"/>
        </w:rPr>
      </w:pPr>
      <w:r w:rsidRPr="00CA4B2F">
        <w:rPr>
          <w:b/>
          <w:i/>
          <w:sz w:val="20"/>
          <w:szCs w:val="20"/>
        </w:rPr>
        <w:t xml:space="preserve"> </w:t>
      </w:r>
      <w:r w:rsidR="00F71A11" w:rsidRPr="00CA4B2F">
        <w:rPr>
          <w:b/>
          <w:i/>
          <w:sz w:val="20"/>
          <w:szCs w:val="20"/>
        </w:rPr>
        <w:t xml:space="preserve">Приложение №1 </w:t>
      </w:r>
    </w:p>
    <w:p w:rsidR="00F71A11" w:rsidRPr="00CA4B2F" w:rsidRDefault="009D65C8" w:rsidP="00D414EA">
      <w:pPr>
        <w:pStyle w:val="ConsPlusTitle"/>
        <w:jc w:val="right"/>
        <w:rPr>
          <w:rFonts w:ascii="Times New Roman" w:hAnsi="Times New Roman" w:cs="Times New Roman"/>
          <w:i/>
        </w:rPr>
      </w:pPr>
      <w:r w:rsidRPr="00CA4B2F">
        <w:rPr>
          <w:rFonts w:ascii="Times New Roman" w:hAnsi="Times New Roman" w:cs="Times New Roman"/>
          <w:i/>
        </w:rPr>
        <w:t xml:space="preserve">                                                                                            </w:t>
      </w:r>
      <w:r w:rsidR="00F71A11" w:rsidRPr="00CA4B2F">
        <w:rPr>
          <w:rFonts w:ascii="Times New Roman" w:hAnsi="Times New Roman" w:cs="Times New Roman"/>
          <w:i/>
        </w:rPr>
        <w:t xml:space="preserve">к Решению </w:t>
      </w:r>
      <w:r w:rsidR="00D414EA" w:rsidRPr="00CA4B2F">
        <w:rPr>
          <w:rFonts w:ascii="Times New Roman" w:hAnsi="Times New Roman" w:cs="Times New Roman"/>
          <w:i/>
        </w:rPr>
        <w:t>Совета Октябрьского</w:t>
      </w:r>
    </w:p>
    <w:p w:rsidR="00D414EA" w:rsidRPr="00CA4B2F" w:rsidRDefault="00D414EA" w:rsidP="00D414EA">
      <w:pPr>
        <w:pStyle w:val="ConsPlusTitle"/>
        <w:jc w:val="right"/>
        <w:rPr>
          <w:rFonts w:ascii="Times New Roman" w:hAnsi="Times New Roman" w:cs="Times New Roman"/>
          <w:i/>
        </w:rPr>
      </w:pPr>
      <w:r w:rsidRPr="00CA4B2F">
        <w:rPr>
          <w:rFonts w:ascii="Times New Roman" w:hAnsi="Times New Roman" w:cs="Times New Roman"/>
          <w:i/>
        </w:rPr>
        <w:t>муниципального образования</w:t>
      </w:r>
    </w:p>
    <w:p w:rsidR="00D414EA" w:rsidRPr="00CA4B2F" w:rsidRDefault="00CA4B2F" w:rsidP="00D414EA">
      <w:pPr>
        <w:pStyle w:val="ConsPlusTitle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Лысогорского муниципального </w:t>
      </w:r>
      <w:r w:rsidR="00D414EA" w:rsidRPr="00CA4B2F">
        <w:rPr>
          <w:rFonts w:ascii="Times New Roman" w:hAnsi="Times New Roman" w:cs="Times New Roman"/>
          <w:i/>
        </w:rPr>
        <w:t>района</w:t>
      </w:r>
    </w:p>
    <w:p w:rsidR="00D414EA" w:rsidRPr="00CA4B2F" w:rsidRDefault="00D414EA" w:rsidP="00D414EA">
      <w:pPr>
        <w:pStyle w:val="ConsPlusTitle"/>
        <w:jc w:val="right"/>
        <w:rPr>
          <w:rFonts w:ascii="Times New Roman" w:hAnsi="Times New Roman" w:cs="Times New Roman"/>
          <w:i/>
        </w:rPr>
      </w:pPr>
      <w:r w:rsidRPr="00CA4B2F">
        <w:rPr>
          <w:rFonts w:ascii="Times New Roman" w:hAnsi="Times New Roman" w:cs="Times New Roman"/>
          <w:i/>
        </w:rPr>
        <w:t>Саратовской области</w:t>
      </w:r>
    </w:p>
    <w:p w:rsidR="00F71A11" w:rsidRPr="00CA4B2F" w:rsidRDefault="00F71A11" w:rsidP="009D65C8">
      <w:pPr>
        <w:pStyle w:val="ConsPlusTitle"/>
        <w:ind w:firstLine="4820"/>
        <w:jc w:val="right"/>
        <w:rPr>
          <w:rFonts w:ascii="Times New Roman" w:hAnsi="Times New Roman" w:cs="Times New Roman"/>
          <w:i/>
        </w:rPr>
      </w:pPr>
      <w:r w:rsidRPr="00CA4B2F">
        <w:rPr>
          <w:rFonts w:ascii="Times New Roman" w:hAnsi="Times New Roman" w:cs="Times New Roman"/>
          <w:i/>
        </w:rPr>
        <w:t xml:space="preserve">от </w:t>
      </w:r>
      <w:r w:rsidR="00D414EA" w:rsidRPr="00CA4B2F">
        <w:rPr>
          <w:rFonts w:ascii="Times New Roman" w:hAnsi="Times New Roman" w:cs="Times New Roman"/>
          <w:i/>
        </w:rPr>
        <w:t>07.06</w:t>
      </w:r>
      <w:r w:rsidR="003A4F39" w:rsidRPr="00CA4B2F">
        <w:rPr>
          <w:rFonts w:ascii="Times New Roman" w:hAnsi="Times New Roman" w:cs="Times New Roman"/>
          <w:i/>
        </w:rPr>
        <w:t>.</w:t>
      </w:r>
      <w:r w:rsidR="00D414EA" w:rsidRPr="00CA4B2F">
        <w:rPr>
          <w:rFonts w:ascii="Times New Roman" w:hAnsi="Times New Roman" w:cs="Times New Roman"/>
          <w:i/>
        </w:rPr>
        <w:t>2022</w:t>
      </w:r>
      <w:r w:rsidRPr="00CA4B2F">
        <w:rPr>
          <w:rFonts w:ascii="Times New Roman" w:hAnsi="Times New Roman" w:cs="Times New Roman"/>
          <w:i/>
        </w:rPr>
        <w:t xml:space="preserve"> г</w:t>
      </w:r>
      <w:r w:rsidR="003A4F39" w:rsidRPr="00CA4B2F">
        <w:rPr>
          <w:rFonts w:ascii="Times New Roman" w:hAnsi="Times New Roman" w:cs="Times New Roman"/>
          <w:i/>
        </w:rPr>
        <w:t xml:space="preserve">. </w:t>
      </w:r>
      <w:r w:rsidR="00D414EA" w:rsidRPr="00CA4B2F">
        <w:rPr>
          <w:rFonts w:ascii="Times New Roman" w:hAnsi="Times New Roman" w:cs="Times New Roman"/>
          <w:i/>
        </w:rPr>
        <w:t xml:space="preserve">№ </w:t>
      </w:r>
      <w:r w:rsidR="007B2598">
        <w:rPr>
          <w:rFonts w:ascii="Times New Roman" w:hAnsi="Times New Roman" w:cs="Times New Roman"/>
          <w:i/>
        </w:rPr>
        <w:t>67</w:t>
      </w:r>
      <w:r w:rsidR="00D414EA" w:rsidRPr="00CA4B2F">
        <w:rPr>
          <w:rFonts w:ascii="Times New Roman" w:hAnsi="Times New Roman" w:cs="Times New Roman"/>
          <w:i/>
        </w:rPr>
        <w:t>/166</w:t>
      </w:r>
    </w:p>
    <w:p w:rsidR="00F71A11" w:rsidRPr="00CA4B2F" w:rsidRDefault="00F71A11" w:rsidP="009D65C8">
      <w:pPr>
        <w:jc w:val="right"/>
        <w:rPr>
          <w:b/>
          <w:bCs/>
          <w:i/>
          <w:color w:val="26282F"/>
          <w:sz w:val="20"/>
          <w:szCs w:val="20"/>
        </w:rPr>
      </w:pPr>
    </w:p>
    <w:p w:rsidR="00F71A11" w:rsidRPr="00CA4B2F" w:rsidRDefault="00F71A11" w:rsidP="00F71A11">
      <w:pPr>
        <w:jc w:val="center"/>
        <w:rPr>
          <w:b/>
          <w:i/>
          <w:sz w:val="20"/>
          <w:szCs w:val="20"/>
        </w:rPr>
      </w:pPr>
    </w:p>
    <w:p w:rsidR="00F71A11" w:rsidRPr="00061AF1" w:rsidRDefault="00F71A11" w:rsidP="00F71A11"/>
    <w:p w:rsidR="002F1880" w:rsidRPr="002F1880" w:rsidRDefault="002F1880" w:rsidP="002F1880">
      <w:pPr>
        <w:ind w:firstLine="900"/>
        <w:jc w:val="center"/>
        <w:rPr>
          <w:b/>
        </w:rPr>
      </w:pPr>
      <w:r>
        <w:rPr>
          <w:b/>
          <w:sz w:val="28"/>
          <w:szCs w:val="28"/>
        </w:rPr>
        <w:t xml:space="preserve">Порядок                                                                                                             </w:t>
      </w:r>
      <w:r w:rsidRPr="002F1880">
        <w:rPr>
          <w:b/>
        </w:rPr>
        <w:t>формирования,  утверждения, ведения (в том числе ежегодного дополнения),  обязательного опубликования перечня муниципального имущества</w:t>
      </w:r>
      <w:r w:rsidR="001C5A98">
        <w:rPr>
          <w:b/>
        </w:rPr>
        <w:t xml:space="preserve"> Октябрьс</w:t>
      </w:r>
      <w:r w:rsidR="003A6116">
        <w:rPr>
          <w:b/>
        </w:rPr>
        <w:t xml:space="preserve">кого муниципального образования Лысогорского муниципального района Саратовской </w:t>
      </w:r>
      <w:r w:rsidR="00057061">
        <w:rPr>
          <w:b/>
        </w:rPr>
        <w:t>области</w:t>
      </w:r>
      <w:r w:rsidRPr="002F1880">
        <w:rPr>
          <w:b/>
        </w:rPr>
        <w:t>, свободного от прав третьих лиц</w:t>
      </w:r>
    </w:p>
    <w:p w:rsidR="002F1880" w:rsidRPr="002F1880" w:rsidRDefault="002F1880" w:rsidP="002F1880">
      <w:pPr>
        <w:ind w:firstLine="900"/>
        <w:jc w:val="center"/>
        <w:rPr>
          <w:b/>
        </w:rPr>
      </w:pPr>
      <w:r w:rsidRPr="002F1880">
        <w:rPr>
          <w:b/>
        </w:rPr>
        <w:t>(за исключением права 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F71A11" w:rsidRPr="00061AF1" w:rsidRDefault="00F71A11" w:rsidP="002F1880">
      <w:pPr>
        <w:ind w:left="720"/>
        <w:jc w:val="center"/>
      </w:pPr>
    </w:p>
    <w:p w:rsidR="00F71A11" w:rsidRPr="00061AF1" w:rsidRDefault="00F71A11" w:rsidP="00277590">
      <w:pPr>
        <w:ind w:firstLine="708"/>
        <w:jc w:val="both"/>
      </w:pPr>
      <w:r w:rsidRPr="00061AF1">
        <w:t xml:space="preserve">1. </w:t>
      </w:r>
      <w:proofErr w:type="gramStart"/>
      <w:r w:rsidRPr="00061AF1">
        <w:t xml:space="preserve">Настоящий Порядок определяет правила формирования, </w:t>
      </w:r>
      <w:r w:rsidR="003A6116">
        <w:t xml:space="preserve">утверждения, </w:t>
      </w:r>
      <w:r w:rsidRPr="00061AF1">
        <w:t xml:space="preserve">ведения (в том числе ежегодного дополнения) и </w:t>
      </w:r>
      <w:r w:rsidR="003A6116">
        <w:t xml:space="preserve">обязательного </w:t>
      </w:r>
      <w:r w:rsidRPr="00061AF1">
        <w:t xml:space="preserve">опубликования Перечня муниципального имущества </w:t>
      </w:r>
      <w:r w:rsidR="00EB57B6">
        <w:t>Октябрьс</w:t>
      </w:r>
      <w:r w:rsidR="00EB57B6" w:rsidRPr="00EB57B6">
        <w:t>кого муниципального образования Лысогорского муниципального района Саратовской</w:t>
      </w:r>
      <w:r w:rsidR="00EB57B6">
        <w:t xml:space="preserve"> области</w:t>
      </w:r>
      <w:r w:rsidRPr="00061AF1">
        <w:t>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предусмотренного  частью 4 статьи 18 Федерального закона от 24 июля 2007</w:t>
      </w:r>
      <w:proofErr w:type="gramEnd"/>
      <w:r w:rsidRPr="00061AF1">
        <w:t xml:space="preserve"> </w:t>
      </w:r>
      <w:proofErr w:type="gramStart"/>
      <w:r w:rsidRPr="00061AF1">
        <w:t xml:space="preserve">года № 209-ФЗ «О развитии малого и среднего предпринимательства в Российской Федерации» (далее соответственно – муниципальное имущество </w:t>
      </w:r>
      <w:r w:rsidR="00E21359">
        <w:t>Октябрьс</w:t>
      </w:r>
      <w:r w:rsidR="00E21359" w:rsidRPr="00EB57B6">
        <w:t>кого муниципального образования Лысогорского муниципального района Саратовской</w:t>
      </w:r>
      <w:r w:rsidR="00E21359">
        <w:t xml:space="preserve"> области</w:t>
      </w:r>
      <w:r w:rsidR="00E21359" w:rsidRPr="009C1507">
        <w:t xml:space="preserve"> </w:t>
      </w:r>
      <w:r w:rsidRPr="00061AF1">
        <w:t>Перечень), которое может быть использовано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t xml:space="preserve"> и среднего предпринимательства, в том числе физическим лицам, не являющимся индивидуальными предпринимателями и применяющими специальный налоговый режим «Налог на профессиональный доход».</w:t>
      </w:r>
    </w:p>
    <w:p w:rsidR="00F71A11" w:rsidRDefault="00F71A11" w:rsidP="00277590">
      <w:pPr>
        <w:ind w:firstLine="708"/>
        <w:jc w:val="both"/>
      </w:pPr>
      <w:r w:rsidRPr="00061AF1">
        <w:t xml:space="preserve">2. Функции по формированию, </w:t>
      </w:r>
      <w:r w:rsidR="00E913B1">
        <w:t>утверждению и ведению (в том числе ежегодному</w:t>
      </w:r>
      <w:r w:rsidRPr="00061AF1">
        <w:t xml:space="preserve"> дополнени</w:t>
      </w:r>
      <w:r>
        <w:t>ю</w:t>
      </w:r>
      <w:r w:rsidRPr="00061AF1">
        <w:t>) и опубликовани</w:t>
      </w:r>
      <w:r>
        <w:t>ю</w:t>
      </w:r>
      <w:r w:rsidRPr="00061AF1">
        <w:t xml:space="preserve"> Перечня осуществля</w:t>
      </w:r>
      <w:r>
        <w:t>ю</w:t>
      </w:r>
      <w:r w:rsidRPr="00061AF1">
        <w:t xml:space="preserve">тся </w:t>
      </w:r>
      <w:r w:rsidR="001C5A98">
        <w:t>а</w:t>
      </w:r>
      <w:r>
        <w:t xml:space="preserve">дминистрацией </w:t>
      </w:r>
      <w:r w:rsidR="003C1964">
        <w:t>Октябрьс</w:t>
      </w:r>
      <w:r w:rsidR="003C1964" w:rsidRPr="00EB57B6">
        <w:t>кого муниципального образования Лысогорского муниципального района Саратовской</w:t>
      </w:r>
      <w:r w:rsidR="003C1964">
        <w:t xml:space="preserve"> области</w:t>
      </w:r>
      <w:r w:rsidR="003C1964" w:rsidRPr="009C1507">
        <w:t xml:space="preserve"> </w:t>
      </w:r>
      <w:r w:rsidRPr="00061AF1">
        <w:t xml:space="preserve">(далее </w:t>
      </w:r>
      <w:proofErr w:type="gramStart"/>
      <w:r w:rsidRPr="00061AF1">
        <w:t>–</w:t>
      </w:r>
      <w:r>
        <w:t>А</w:t>
      </w:r>
      <w:proofErr w:type="gramEnd"/>
      <w:r>
        <w:t>дминистрация).</w:t>
      </w:r>
    </w:p>
    <w:p w:rsidR="00F71A11" w:rsidRPr="00061AF1" w:rsidRDefault="00F71A11" w:rsidP="00277590">
      <w:pPr>
        <w:ind w:firstLine="708"/>
        <w:jc w:val="both"/>
      </w:pPr>
      <w:r w:rsidRPr="00061AF1">
        <w:t>3.  В перечень вносятся сведения о муниципальном имуществе</w:t>
      </w:r>
      <w:r w:rsidR="00FE6F28">
        <w:t xml:space="preserve"> Октябрьс</w:t>
      </w:r>
      <w:r w:rsidR="00FE6F28" w:rsidRPr="00EB57B6">
        <w:t>кого муниципального образования Лысогорского муниципального района Саратовской</w:t>
      </w:r>
      <w:r w:rsidR="00FE6F28">
        <w:t xml:space="preserve"> области</w:t>
      </w:r>
      <w:r w:rsidRPr="00061AF1">
        <w:t>, соответствующем следующим критериям:</w:t>
      </w:r>
    </w:p>
    <w:p w:rsidR="00F71A11" w:rsidRPr="00061AF1" w:rsidRDefault="00F71A11" w:rsidP="00277590">
      <w:pPr>
        <w:ind w:firstLine="708"/>
        <w:jc w:val="both"/>
      </w:pPr>
      <w:r w:rsidRPr="00061AF1">
        <w:t>а) муниципальное имущество</w:t>
      </w:r>
      <w:r w:rsidR="00D349F4">
        <w:t xml:space="preserve"> Октябрьс</w:t>
      </w:r>
      <w:r w:rsidR="00D349F4" w:rsidRPr="00EB57B6">
        <w:t>кого муниципального образования Лысогорского муниципального района Саратовской</w:t>
      </w:r>
      <w:r w:rsidR="00D349F4">
        <w:t xml:space="preserve"> области</w:t>
      </w:r>
      <w:r w:rsidR="00D349F4" w:rsidRPr="009C1507">
        <w:t xml:space="preserve"> </w:t>
      </w:r>
      <w:r w:rsidRPr="00061AF1">
        <w:t>свободно от прав третьих лиц (за исключением прав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F71A11" w:rsidRPr="00061AF1" w:rsidRDefault="00F71A11" w:rsidP="00277590">
      <w:pPr>
        <w:ind w:firstLine="708"/>
        <w:jc w:val="both"/>
      </w:pPr>
      <w:r w:rsidRPr="00061AF1">
        <w:t xml:space="preserve">б) муниципальное имущество </w:t>
      </w:r>
      <w:r w:rsidR="00C7412C">
        <w:t>Октябрьс</w:t>
      </w:r>
      <w:r w:rsidR="00C7412C" w:rsidRPr="00EB57B6">
        <w:t>кого муниципального образования Лысогорского муниципального района Саратовской</w:t>
      </w:r>
      <w:r w:rsidR="00C7412C">
        <w:t xml:space="preserve"> области</w:t>
      </w:r>
      <w:r w:rsidR="00C7412C" w:rsidRPr="009C1507">
        <w:t xml:space="preserve"> </w:t>
      </w:r>
      <w:r w:rsidRPr="00061AF1">
        <w:t>не признанно аварийным и подлежащим сносу или реконструкции;</w:t>
      </w:r>
    </w:p>
    <w:p w:rsidR="00F71A11" w:rsidRPr="00061AF1" w:rsidRDefault="00F71A11" w:rsidP="00277590">
      <w:pPr>
        <w:ind w:firstLine="708"/>
        <w:jc w:val="both"/>
      </w:pPr>
      <w:r w:rsidRPr="00061AF1">
        <w:t xml:space="preserve">в) в отношении муниципального имущества </w:t>
      </w:r>
      <w:r w:rsidR="00C7412C">
        <w:t>Октябрьс</w:t>
      </w:r>
      <w:r w:rsidR="00C7412C" w:rsidRPr="00EB57B6">
        <w:t>кого муниципального образования Лысогорского муниципального района Саратовской</w:t>
      </w:r>
      <w:r w:rsidR="00C7412C">
        <w:t xml:space="preserve"> области</w:t>
      </w:r>
      <w:r w:rsidR="00C7412C" w:rsidRPr="009C1507">
        <w:t xml:space="preserve"> </w:t>
      </w:r>
      <w:r w:rsidRPr="00061AF1">
        <w:t>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F71A11" w:rsidRPr="00061AF1" w:rsidRDefault="00F71A11" w:rsidP="00277590">
      <w:pPr>
        <w:ind w:firstLine="708"/>
        <w:jc w:val="both"/>
      </w:pPr>
      <w:r w:rsidRPr="00061AF1">
        <w:t xml:space="preserve">г) муниципальное имущество </w:t>
      </w:r>
      <w:r w:rsidR="00090B72">
        <w:t>Октябрьс</w:t>
      </w:r>
      <w:r w:rsidR="00090B72" w:rsidRPr="00EB57B6">
        <w:t>кого муниципального образования Лысогорского муниципального района Саратовской</w:t>
      </w:r>
      <w:r w:rsidR="00090B72">
        <w:t xml:space="preserve"> области</w:t>
      </w:r>
      <w:r w:rsidR="00090B72" w:rsidRPr="009C1507">
        <w:t xml:space="preserve"> </w:t>
      </w:r>
      <w:r w:rsidRPr="00061AF1">
        <w:t>не является объектом религиозного назначения;</w:t>
      </w:r>
    </w:p>
    <w:p w:rsidR="00F71A11" w:rsidRPr="00061AF1" w:rsidRDefault="00F71A11" w:rsidP="00277590">
      <w:pPr>
        <w:ind w:firstLine="708"/>
        <w:jc w:val="both"/>
      </w:pPr>
      <w:r w:rsidRPr="00061AF1">
        <w:t xml:space="preserve">д) муниципальное имущество </w:t>
      </w:r>
      <w:r w:rsidR="00090B72">
        <w:t>Октябрьс</w:t>
      </w:r>
      <w:r w:rsidR="00090B72" w:rsidRPr="00EB57B6">
        <w:t>кого муниципального образования Лысогорского муниципального района Саратовской</w:t>
      </w:r>
      <w:r w:rsidR="00090B72">
        <w:t xml:space="preserve"> области</w:t>
      </w:r>
      <w:r w:rsidR="00090B72" w:rsidRPr="009C1507">
        <w:t xml:space="preserve"> </w:t>
      </w:r>
      <w:r w:rsidRPr="00061AF1">
        <w:t xml:space="preserve">не является объектом </w:t>
      </w:r>
      <w:r w:rsidRPr="00061AF1">
        <w:lastRenderedPageBreak/>
        <w:t>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F71A11" w:rsidRPr="00061AF1" w:rsidRDefault="00F71A11" w:rsidP="00277590">
      <w:pPr>
        <w:ind w:firstLine="708"/>
        <w:jc w:val="both"/>
      </w:pPr>
      <w:r w:rsidRPr="00061AF1">
        <w:t xml:space="preserve">е) в отношении муниципального имущества </w:t>
      </w:r>
      <w:r w:rsidR="00090B72">
        <w:t>Октябрьс</w:t>
      </w:r>
      <w:r w:rsidR="00090B72" w:rsidRPr="00EB57B6">
        <w:t>кого муниципального образования Лысогорского муниципального района Саратовской</w:t>
      </w:r>
      <w:r w:rsidR="00090B72">
        <w:t xml:space="preserve"> области</w:t>
      </w:r>
      <w:r w:rsidR="00090B72" w:rsidRPr="009C1507">
        <w:t xml:space="preserve"> </w:t>
      </w:r>
      <w:r w:rsidRPr="00061AF1">
        <w:t>не принято решение о предоставлении его иным лицам;</w:t>
      </w:r>
    </w:p>
    <w:p w:rsidR="00F71A11" w:rsidRPr="00061AF1" w:rsidRDefault="00F71A11" w:rsidP="00277590">
      <w:pPr>
        <w:ind w:firstLine="708"/>
        <w:jc w:val="both"/>
      </w:pPr>
      <w:r w:rsidRPr="00061AF1">
        <w:t>ж)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F71A11" w:rsidRPr="00061AF1" w:rsidRDefault="00F71A11" w:rsidP="00277590">
      <w:pPr>
        <w:ind w:firstLine="708"/>
        <w:jc w:val="both"/>
      </w:pPr>
      <w:r w:rsidRPr="00061AF1">
        <w:t>з) 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BB619F" w:rsidRDefault="00F71A11" w:rsidP="00277590">
      <w:pPr>
        <w:ind w:firstLine="708"/>
        <w:jc w:val="both"/>
      </w:pPr>
      <w:proofErr w:type="gramStart"/>
      <w:r w:rsidRPr="00061AF1">
        <w:t xml:space="preserve">и) в отношении муниципального имущества </w:t>
      </w:r>
      <w:r w:rsidR="00E14F61">
        <w:t>Октябрьс</w:t>
      </w:r>
      <w:r w:rsidR="00E14F61" w:rsidRPr="00EB57B6">
        <w:t>кого муниципального образования Лысогорского муниципального района Саратовской</w:t>
      </w:r>
      <w:r w:rsidR="00E14F61">
        <w:t xml:space="preserve"> области</w:t>
      </w:r>
      <w:r w:rsidRPr="00061AF1">
        <w:t xml:space="preserve">, закрепленного на  праве хозяйственного ведения или оперативного управления за муниципальным унитарным предприятием, на праве оперативного управления – за муниципальным учреждением, представлено предложение такого предприятия или учреждения о включении соответствующего муниципального имущества </w:t>
      </w:r>
      <w:r w:rsidR="00E14F61">
        <w:t>Октябрьс</w:t>
      </w:r>
      <w:r w:rsidR="00E14F61" w:rsidRPr="00EB57B6">
        <w:t>кого муниципального образования Лысогорского муниципального района Саратовской</w:t>
      </w:r>
      <w:r w:rsidR="00E14F61">
        <w:t xml:space="preserve"> области</w:t>
      </w:r>
      <w:r w:rsidR="00E14F61" w:rsidRPr="009C1507">
        <w:t xml:space="preserve"> </w:t>
      </w:r>
      <w:r w:rsidRPr="00061AF1">
        <w:t xml:space="preserve">в перечень, а также согласие органа муниципальной власти </w:t>
      </w:r>
      <w:r w:rsidR="00E14F61">
        <w:t>Лысогорского</w:t>
      </w:r>
      <w:proofErr w:type="gramEnd"/>
      <w:r w:rsidR="00E14F61">
        <w:t xml:space="preserve"> муниципального района Саратовской области</w:t>
      </w:r>
      <w:r w:rsidRPr="00061AF1">
        <w:t>, уполномоченного на согласии сдел</w:t>
      </w:r>
      <w:r w:rsidR="00BB619F">
        <w:t>ки с соответствующим имуществом;</w:t>
      </w:r>
      <w:r w:rsidRPr="00061AF1">
        <w:t xml:space="preserve"> </w:t>
      </w:r>
      <w:r w:rsidR="00BB619F">
        <w:t xml:space="preserve">                                                                                                             </w:t>
      </w:r>
    </w:p>
    <w:p w:rsidR="00F71A11" w:rsidRPr="00061AF1" w:rsidRDefault="00F71A11" w:rsidP="00277590">
      <w:pPr>
        <w:ind w:firstLine="708"/>
        <w:jc w:val="both"/>
      </w:pPr>
      <w:proofErr w:type="gramStart"/>
      <w:r w:rsidRPr="00061AF1">
        <w:t xml:space="preserve">к) муниципальное движимое имущество </w:t>
      </w:r>
      <w:r w:rsidR="00413701">
        <w:t>Октябрьс</w:t>
      </w:r>
      <w:r w:rsidR="00413701" w:rsidRPr="00EB57B6">
        <w:t>кого муниципального образования Лысогорского муниципального района Саратовской</w:t>
      </w:r>
      <w:r w:rsidR="00413701">
        <w:t xml:space="preserve"> области</w:t>
      </w:r>
      <w:r w:rsidR="00413701" w:rsidRPr="009C1507">
        <w:t xml:space="preserve"> </w:t>
      </w:r>
      <w:r w:rsidRPr="00061AF1">
        <w:t>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F71A11" w:rsidRPr="00061AF1" w:rsidRDefault="00F71A11" w:rsidP="00277590">
      <w:pPr>
        <w:ind w:firstLine="708"/>
        <w:jc w:val="both"/>
      </w:pPr>
      <w:r w:rsidRPr="00061AF1">
        <w:t>Указанное имущество должно использоваться по целевому назначению.</w:t>
      </w:r>
    </w:p>
    <w:p w:rsidR="00F71A11" w:rsidRPr="00061AF1" w:rsidRDefault="00F71A11" w:rsidP="00277590">
      <w:pPr>
        <w:ind w:firstLine="708"/>
        <w:jc w:val="both"/>
      </w:pPr>
      <w:r w:rsidRPr="00061AF1">
        <w:t xml:space="preserve">4. </w:t>
      </w:r>
      <w:proofErr w:type="gramStart"/>
      <w:r w:rsidRPr="00061AF1">
        <w:t xml:space="preserve">Утверждение перечня, а также внесение сведений о муниципальном имуществе </w:t>
      </w:r>
      <w:r w:rsidR="0095033C">
        <w:t>Октябрьс</w:t>
      </w:r>
      <w:r w:rsidR="0095033C" w:rsidRPr="00EB57B6">
        <w:t>кого муниципального образования Лысогорского муниципального района Саратовской</w:t>
      </w:r>
      <w:r w:rsidR="0095033C">
        <w:t xml:space="preserve"> области</w:t>
      </w:r>
      <w:r w:rsidR="0095033C" w:rsidRPr="009C1507">
        <w:t xml:space="preserve"> </w:t>
      </w:r>
      <w:r w:rsidRPr="00061AF1">
        <w:t>в перечень (в том числе ежегодное дополнение), а также исключение сведений о муниципальном имуществе</w:t>
      </w:r>
      <w:r w:rsidR="0095033C">
        <w:t xml:space="preserve"> Октябрьс</w:t>
      </w:r>
      <w:r w:rsidR="0095033C" w:rsidRPr="00EB57B6">
        <w:t>кого муниципального образования Лысогорского муниципального района Саратовской</w:t>
      </w:r>
      <w:r w:rsidR="0095033C">
        <w:t xml:space="preserve"> области</w:t>
      </w:r>
      <w:r w:rsidR="0095033C" w:rsidRPr="009C1507">
        <w:t xml:space="preserve"> </w:t>
      </w:r>
      <w:r w:rsidRPr="00061AF1">
        <w:t xml:space="preserve">из перечня осуществляется Постановлением главы </w:t>
      </w:r>
      <w:r w:rsidR="0095033C">
        <w:t>а</w:t>
      </w:r>
      <w:r w:rsidRPr="00061AF1">
        <w:t xml:space="preserve">дминистрации </w:t>
      </w:r>
      <w:r w:rsidR="0095033C">
        <w:t>Октябрьс</w:t>
      </w:r>
      <w:r w:rsidR="0095033C" w:rsidRPr="00EB57B6">
        <w:t>кого муниципального образования Лысогорского муниципального района Саратовской</w:t>
      </w:r>
      <w:r w:rsidR="0095033C">
        <w:t xml:space="preserve"> области</w:t>
      </w:r>
      <w:r w:rsidR="0095033C" w:rsidRPr="009C1507">
        <w:t xml:space="preserve"> </w:t>
      </w:r>
      <w:r w:rsidRPr="00061AF1">
        <w:t xml:space="preserve">(далее </w:t>
      </w:r>
      <w:r>
        <w:t>Администрация</w:t>
      </w:r>
      <w:r w:rsidRPr="00061AF1">
        <w:t>) на основе ежегодно представляемых предложений</w:t>
      </w:r>
      <w:proofErr w:type="gramEnd"/>
      <w:r w:rsidRPr="00061AF1">
        <w:t xml:space="preserve"> об актуализации перечня, </w:t>
      </w:r>
      <w:proofErr w:type="gramStart"/>
      <w:r w:rsidRPr="00061AF1">
        <w:t>направляемых</w:t>
      </w:r>
      <w:proofErr w:type="gramEnd"/>
      <w:r w:rsidRPr="00061AF1">
        <w:t xml:space="preserve"> в </w:t>
      </w:r>
      <w:r w:rsidR="00E2548A">
        <w:t>администрацию</w:t>
      </w:r>
      <w:r w:rsidRPr="00061AF1">
        <w:t xml:space="preserve"> в срок до 1 </w:t>
      </w:r>
      <w:r>
        <w:t>сент</w:t>
      </w:r>
      <w:r w:rsidRPr="00061AF1">
        <w:t>ября текущего года:</w:t>
      </w:r>
    </w:p>
    <w:p w:rsidR="00F71A11" w:rsidRPr="00B225ED" w:rsidRDefault="00F71A11" w:rsidP="00277590">
      <w:pPr>
        <w:ind w:firstLine="708"/>
        <w:jc w:val="both"/>
      </w:pPr>
      <w:r w:rsidRPr="00B225ED">
        <w:t>органов местного самоуправления;</w:t>
      </w:r>
    </w:p>
    <w:p w:rsidR="00F71A11" w:rsidRPr="00B225ED" w:rsidRDefault="00F71A11" w:rsidP="00277590">
      <w:pPr>
        <w:ind w:firstLine="708"/>
        <w:jc w:val="both"/>
      </w:pPr>
      <w:r w:rsidRPr="00B225ED">
        <w:t xml:space="preserve">муниципальных унитарных предприятий </w:t>
      </w:r>
      <w:r w:rsidR="00C14DB8">
        <w:t>Октябрьс</w:t>
      </w:r>
      <w:r w:rsidR="00C14DB8" w:rsidRPr="00EB57B6">
        <w:t>кого муниципального образования Лысогорского муниципального района Саратовской</w:t>
      </w:r>
      <w:r w:rsidR="00C14DB8">
        <w:t xml:space="preserve"> области</w:t>
      </w:r>
      <w:r w:rsidRPr="00B225ED">
        <w:t>;</w:t>
      </w:r>
    </w:p>
    <w:p w:rsidR="00F71A11" w:rsidRPr="00B225ED" w:rsidRDefault="00F71A11" w:rsidP="00277590">
      <w:pPr>
        <w:ind w:firstLine="708"/>
        <w:jc w:val="both"/>
      </w:pPr>
      <w:r w:rsidRPr="00B225ED">
        <w:t>организаций, образующих инфраструктуру поддержки субъектов малого и среднего предпринимательства;</w:t>
      </w:r>
    </w:p>
    <w:p w:rsidR="00F71A11" w:rsidRPr="00B225ED" w:rsidRDefault="00F71A11" w:rsidP="00277590">
      <w:pPr>
        <w:ind w:firstLine="708"/>
        <w:jc w:val="both"/>
      </w:pPr>
      <w:r w:rsidRPr="00B225ED">
        <w:t>общероссийских некоммерческих организаций, выражающих интересы субъектов малого и среднего предпринимательства;</w:t>
      </w:r>
    </w:p>
    <w:p w:rsidR="00F71A11" w:rsidRPr="00061AF1" w:rsidRDefault="00F71A11" w:rsidP="00277590">
      <w:pPr>
        <w:ind w:firstLine="708"/>
        <w:jc w:val="both"/>
      </w:pPr>
      <w:r w:rsidRPr="00B225ED">
        <w:t>субъектов малого и среднего предпринимательства.</w:t>
      </w:r>
    </w:p>
    <w:p w:rsidR="00F71A11" w:rsidRPr="00061AF1" w:rsidRDefault="00F71A11" w:rsidP="00277590">
      <w:pPr>
        <w:ind w:firstLine="708"/>
        <w:jc w:val="both"/>
      </w:pPr>
      <w:proofErr w:type="gramStart"/>
      <w:r w:rsidRPr="00061AF1">
        <w:t xml:space="preserve">Представляемые предложения должны включать следующую информацию об указанном в пункте 3 настоящего Порядка </w:t>
      </w:r>
      <w:r w:rsidR="00DB2A6C">
        <w:t xml:space="preserve">перечня муниципального  имущества </w:t>
      </w:r>
      <w:r w:rsidRPr="00061AF1">
        <w:t xml:space="preserve"> </w:t>
      </w:r>
      <w:r w:rsidR="00C14DB8">
        <w:t>Октябрьс</w:t>
      </w:r>
      <w:r w:rsidR="00C14DB8" w:rsidRPr="00EB57B6">
        <w:t>кого муниципального образования Лысогорского муниципального района Саратовской</w:t>
      </w:r>
      <w:r w:rsidR="00C14DB8">
        <w:t xml:space="preserve"> области</w:t>
      </w:r>
      <w:r w:rsidRPr="00061AF1">
        <w:t>:</w:t>
      </w:r>
      <w:proofErr w:type="gramEnd"/>
    </w:p>
    <w:p w:rsidR="00F71A11" w:rsidRPr="00061AF1" w:rsidRDefault="00F71A11" w:rsidP="00277590">
      <w:pPr>
        <w:ind w:firstLine="708"/>
        <w:jc w:val="both"/>
      </w:pPr>
      <w:r w:rsidRPr="00061AF1">
        <w:t xml:space="preserve">а) наименование  и вид объекта муниципального имущества </w:t>
      </w:r>
      <w:r w:rsidR="00C14DB8">
        <w:t>Октябрьс</w:t>
      </w:r>
      <w:r w:rsidR="00C14DB8" w:rsidRPr="00EB57B6">
        <w:t>кого муниципального образования Лысогорского муниципального района Саратовской</w:t>
      </w:r>
      <w:r w:rsidR="00C14DB8">
        <w:t xml:space="preserve"> области</w:t>
      </w:r>
      <w:r w:rsidRPr="00061AF1">
        <w:t>;</w:t>
      </w:r>
    </w:p>
    <w:p w:rsidR="00F71A11" w:rsidRPr="00061AF1" w:rsidRDefault="00F71A11" w:rsidP="00277590">
      <w:pPr>
        <w:ind w:firstLine="708"/>
        <w:jc w:val="both"/>
      </w:pPr>
      <w:r w:rsidRPr="00061AF1">
        <w:t>б) местонахождение;</w:t>
      </w:r>
    </w:p>
    <w:p w:rsidR="00F71A11" w:rsidRPr="00061AF1" w:rsidRDefault="00F71A11" w:rsidP="00277590">
      <w:pPr>
        <w:ind w:firstLine="708"/>
        <w:jc w:val="both"/>
      </w:pPr>
      <w:r w:rsidRPr="00061AF1">
        <w:t>в) кадастровый номер (при наличии)</w:t>
      </w:r>
    </w:p>
    <w:p w:rsidR="00F71A11" w:rsidRPr="00061AF1" w:rsidRDefault="00F71A11" w:rsidP="00277590">
      <w:pPr>
        <w:ind w:firstLine="708"/>
        <w:jc w:val="both"/>
      </w:pPr>
      <w:r w:rsidRPr="00061AF1">
        <w:t>г) основные характеристики объекта муниципального имущества</w:t>
      </w:r>
      <w:r w:rsidR="00D76B0B" w:rsidRPr="00D76B0B">
        <w:t xml:space="preserve"> </w:t>
      </w:r>
      <w:r w:rsidR="00D76B0B">
        <w:t>Октябрьс</w:t>
      </w:r>
      <w:r w:rsidR="00D76B0B" w:rsidRPr="00EB57B6">
        <w:t>кого муниципального образования Лысогорского муниципального района Саратовской</w:t>
      </w:r>
      <w:r w:rsidR="00D76B0B">
        <w:t xml:space="preserve"> области</w:t>
      </w:r>
      <w:r w:rsidR="00D76B0B" w:rsidRPr="009C1507">
        <w:t xml:space="preserve"> </w:t>
      </w:r>
      <w:r w:rsidRPr="00061AF1">
        <w:t>(основные характеристики, значения и единицы измерения объекта недвижимости указываются согласно сведениям из единого государственного реестра недвижимости):</w:t>
      </w:r>
    </w:p>
    <w:p w:rsidR="00F71A11" w:rsidRPr="00061AF1" w:rsidRDefault="00F71A11" w:rsidP="00277590">
      <w:pPr>
        <w:ind w:firstLine="708"/>
        <w:jc w:val="both"/>
      </w:pPr>
      <w:r w:rsidRPr="00061AF1">
        <w:lastRenderedPageBreak/>
        <w:t>для земельного участка, здания, помещения указывается площадь в квадратных метрах; для линейных сооружений – протяженность в метрах; для подземных сооружений – глубина (глубина залегания) в метрах; для сооружений, предназначенных для хранения (например, нефтехранилищ, газохранилищ), - объем в кубических метрах; для остальных сооружений – площадь застройки в квадратных метрах;</w:t>
      </w:r>
    </w:p>
    <w:p w:rsidR="00F71A11" w:rsidRPr="00061AF1" w:rsidRDefault="00F71A11" w:rsidP="00277590">
      <w:pPr>
        <w:ind w:firstLine="708"/>
        <w:jc w:val="both"/>
      </w:pPr>
      <w:r w:rsidRPr="00061AF1">
        <w:t>для объекта незавершенного строительства указываются общая площадь застройки в квадратных метрах либо основная характеристика,</w:t>
      </w:r>
      <w:r w:rsidR="006D2AAE">
        <w:t xml:space="preserve"> </w:t>
      </w:r>
      <w:r w:rsidRPr="00061AF1">
        <w:t>предусмотренная проектной документацией (при отсутствии сведений об объекте в государственном кадастре недвижимости);</w:t>
      </w:r>
    </w:p>
    <w:p w:rsidR="00F71A11" w:rsidRPr="00061AF1" w:rsidRDefault="00F71A11" w:rsidP="00277590">
      <w:pPr>
        <w:ind w:firstLine="708"/>
        <w:jc w:val="both"/>
      </w:pPr>
      <w:r w:rsidRPr="00061AF1">
        <w:t>д) наличие правообладателей и их количество;</w:t>
      </w:r>
    </w:p>
    <w:p w:rsidR="00F71A11" w:rsidRPr="00061AF1" w:rsidRDefault="00F71A11" w:rsidP="00277590">
      <w:pPr>
        <w:ind w:firstLine="708"/>
        <w:jc w:val="both"/>
      </w:pPr>
      <w:r w:rsidRPr="00061AF1">
        <w:t>е) срок действия договора (при его наличии);</w:t>
      </w:r>
    </w:p>
    <w:p w:rsidR="00F71A11" w:rsidRPr="00061AF1" w:rsidRDefault="00F71A11" w:rsidP="00277590">
      <w:pPr>
        <w:ind w:firstLine="708"/>
        <w:jc w:val="both"/>
      </w:pPr>
      <w:r w:rsidRPr="00061AF1">
        <w:t>ж) информация о подключении к сетям инженерной инфраструктуры, транспортной доступности (при наличии).</w:t>
      </w:r>
    </w:p>
    <w:p w:rsidR="00F71A11" w:rsidRPr="00061AF1" w:rsidRDefault="00F71A11" w:rsidP="00277590">
      <w:pPr>
        <w:ind w:firstLine="708"/>
        <w:jc w:val="both"/>
      </w:pPr>
      <w:r w:rsidRPr="00061AF1">
        <w:t xml:space="preserve">5. В целях рассмотрения поступивших предложений </w:t>
      </w:r>
      <w:r>
        <w:t>Администрацией</w:t>
      </w:r>
      <w:r w:rsidRPr="00061AF1">
        <w:t xml:space="preserve"> создается межведомственная рабочая группа по формированию Перечня (далее – Рабочая группа).</w:t>
      </w:r>
    </w:p>
    <w:p w:rsidR="00F71A11" w:rsidRPr="00061AF1" w:rsidRDefault="00F71A11" w:rsidP="00277590">
      <w:pPr>
        <w:ind w:firstLine="708"/>
        <w:jc w:val="both"/>
      </w:pPr>
      <w:r w:rsidRPr="00061AF1">
        <w:t xml:space="preserve">Состав и положение о рабочей группе утверждаются </w:t>
      </w:r>
      <w:r>
        <w:t>постановлением главы</w:t>
      </w:r>
      <w:r w:rsidR="00A26ED1">
        <w:t xml:space="preserve"> администрации</w:t>
      </w:r>
      <w:r>
        <w:t xml:space="preserve"> </w:t>
      </w:r>
      <w:r w:rsidR="00A26ED1">
        <w:t>Октябрьс</w:t>
      </w:r>
      <w:r w:rsidR="00A26ED1" w:rsidRPr="00EB57B6">
        <w:t>кого муниципального образования Лысогорского муниципального района Саратовской</w:t>
      </w:r>
      <w:r w:rsidR="00A26ED1">
        <w:t xml:space="preserve"> области</w:t>
      </w:r>
      <w:r w:rsidRPr="00061AF1">
        <w:t>.</w:t>
      </w:r>
    </w:p>
    <w:p w:rsidR="00F71A11" w:rsidRPr="00061AF1" w:rsidRDefault="00F71A11" w:rsidP="00277590">
      <w:pPr>
        <w:ind w:firstLine="708"/>
        <w:jc w:val="both"/>
      </w:pPr>
      <w:r>
        <w:t>Администрация</w:t>
      </w:r>
      <w:r w:rsidRPr="00061AF1">
        <w:t xml:space="preserve"> в срок до  1 </w:t>
      </w:r>
      <w:r>
        <w:t>окт</w:t>
      </w:r>
      <w:r w:rsidRPr="00061AF1">
        <w:t>ября текущего года обеспечивает  рассмотрение поступивших предложений на заседании рабочей группы.</w:t>
      </w:r>
    </w:p>
    <w:p w:rsidR="00F71A11" w:rsidRPr="00061AF1" w:rsidRDefault="00F71A11" w:rsidP="00277590">
      <w:pPr>
        <w:ind w:firstLine="708"/>
        <w:jc w:val="both"/>
      </w:pPr>
      <w:r w:rsidRPr="00061AF1">
        <w:t>По результатам рассмотрения предложений, указанных в пункте 4 настоящего Порядка, Рабочей группой принимается одно из следующих решений:</w:t>
      </w:r>
    </w:p>
    <w:p w:rsidR="00F71A11" w:rsidRPr="00061AF1" w:rsidRDefault="00F71A11" w:rsidP="00277590">
      <w:pPr>
        <w:ind w:firstLine="708"/>
        <w:jc w:val="both"/>
      </w:pPr>
      <w:r w:rsidRPr="00061AF1">
        <w:t>о включении в перечень сведений об имуществе, в отношении которого поступило предложение;</w:t>
      </w:r>
    </w:p>
    <w:p w:rsidR="00F71A11" w:rsidRPr="00061AF1" w:rsidRDefault="00F71A11" w:rsidP="00277590">
      <w:pPr>
        <w:ind w:firstLine="708"/>
        <w:jc w:val="both"/>
      </w:pPr>
      <w:r w:rsidRPr="00061AF1">
        <w:t>об исключении из перечня сведений об имуществе, в отношении которого поступило предложение;</w:t>
      </w:r>
    </w:p>
    <w:p w:rsidR="00F71A11" w:rsidRPr="00061AF1" w:rsidRDefault="00F71A11" w:rsidP="00277590">
      <w:pPr>
        <w:ind w:firstLine="708"/>
        <w:jc w:val="both"/>
      </w:pPr>
      <w:r w:rsidRPr="00061AF1">
        <w:t>об отказе в учете предложений о включении или исключении из перечня сведений об имуществе, в отношении которого поступило предложение.</w:t>
      </w:r>
    </w:p>
    <w:p w:rsidR="00F71A11" w:rsidRPr="00061AF1" w:rsidRDefault="00F71A11" w:rsidP="00277590">
      <w:pPr>
        <w:ind w:firstLine="708"/>
        <w:jc w:val="both"/>
      </w:pPr>
      <w:r w:rsidRPr="00061AF1">
        <w:t>Решения Рабочей группы оформляются протоколом.</w:t>
      </w:r>
    </w:p>
    <w:p w:rsidR="00F71A11" w:rsidRPr="00061AF1" w:rsidRDefault="00F71A11" w:rsidP="00277590">
      <w:pPr>
        <w:ind w:firstLine="708"/>
        <w:jc w:val="both"/>
      </w:pPr>
      <w:r>
        <w:t>Администрация</w:t>
      </w:r>
      <w:r w:rsidRPr="00061AF1">
        <w:t xml:space="preserve"> в течение 15 дней со дня подписания протокола председателем Рабочей группы принимает решение о  включении в перечень сведений об имуществе, об исключении из перечня сведений об имуществе, о внесении в перечень изменений либо об отказе от внесения изменений.</w:t>
      </w:r>
    </w:p>
    <w:p w:rsidR="00F71A11" w:rsidRPr="00061AF1" w:rsidRDefault="00F71A11" w:rsidP="00277590">
      <w:pPr>
        <w:ind w:firstLine="708"/>
        <w:jc w:val="both"/>
      </w:pPr>
      <w:r>
        <w:t xml:space="preserve">6. Администрация </w:t>
      </w:r>
      <w:r w:rsidRPr="00061AF1">
        <w:t xml:space="preserve">исключает из перечня сведения о муниципальном имуществе </w:t>
      </w:r>
      <w:r w:rsidR="00FE688E">
        <w:t>Октябрьс</w:t>
      </w:r>
      <w:r w:rsidR="00FE688E" w:rsidRPr="00EB57B6">
        <w:t>кого муниципального образования Лысогорского муниципального района Саратовской</w:t>
      </w:r>
      <w:r w:rsidR="00FE688E">
        <w:t xml:space="preserve"> области</w:t>
      </w:r>
      <w:r w:rsidRPr="00061AF1">
        <w:t>, а также отказывает в учете предложений о включении в перечень или исключении из перечня сведений об имуществе, в отношении которого поступило предложение, в случае если:</w:t>
      </w:r>
    </w:p>
    <w:p w:rsidR="00F71A11" w:rsidRPr="00061AF1" w:rsidRDefault="00F71A11" w:rsidP="00277590">
      <w:pPr>
        <w:ind w:firstLine="708"/>
        <w:jc w:val="both"/>
      </w:pPr>
      <w:r w:rsidRPr="00061AF1">
        <w:t xml:space="preserve">в отношении муниципального имущества </w:t>
      </w:r>
      <w:r w:rsidR="00FE688E">
        <w:t>Октябрьс</w:t>
      </w:r>
      <w:r w:rsidR="00FE688E" w:rsidRPr="00EB57B6">
        <w:t>кого муниципального образования Лысогорского муниципального района Саратовской</w:t>
      </w:r>
      <w:r w:rsidR="00FE688E">
        <w:t xml:space="preserve"> области</w:t>
      </w:r>
      <w:r w:rsidR="00FE688E" w:rsidRPr="009C1507">
        <w:t xml:space="preserve"> </w:t>
      </w:r>
      <w:r w:rsidRPr="00061AF1">
        <w:t>в установленном законодательством порядке принято решение о его использовании для муниципальных нужд либо для иных целей;</w:t>
      </w:r>
    </w:p>
    <w:p w:rsidR="00F71A11" w:rsidRPr="00061AF1" w:rsidRDefault="00F71A11" w:rsidP="00277590">
      <w:pPr>
        <w:ind w:firstLine="708"/>
        <w:jc w:val="both"/>
      </w:pPr>
      <w:r w:rsidRPr="00061AF1">
        <w:t xml:space="preserve">право муниципальной собственности </w:t>
      </w:r>
      <w:r w:rsidR="006A6BE5">
        <w:t>Октябрьс</w:t>
      </w:r>
      <w:r w:rsidR="006A6BE5" w:rsidRPr="00EB57B6">
        <w:t>кого муниципального образования Лысогорского муниципального района Саратовской</w:t>
      </w:r>
      <w:r w:rsidR="006A6BE5">
        <w:t xml:space="preserve"> области</w:t>
      </w:r>
      <w:r w:rsidR="006A6BE5" w:rsidRPr="009C1507">
        <w:t xml:space="preserve"> </w:t>
      </w:r>
      <w:r w:rsidRPr="00061AF1">
        <w:t>на имущество прекращено по решению суда или в ином установленном законом порядке;</w:t>
      </w:r>
    </w:p>
    <w:p w:rsidR="00F71A11" w:rsidRPr="00061AF1" w:rsidRDefault="00F71A11" w:rsidP="00277590">
      <w:pPr>
        <w:ind w:firstLine="708"/>
        <w:jc w:val="both"/>
      </w:pPr>
      <w:r w:rsidRPr="00061AF1">
        <w:t>муниципальное имущество</w:t>
      </w:r>
      <w:r w:rsidR="006A6BE5" w:rsidRPr="006A6BE5">
        <w:t xml:space="preserve"> </w:t>
      </w:r>
      <w:r w:rsidR="006A6BE5">
        <w:t>Октябрьс</w:t>
      </w:r>
      <w:r w:rsidR="006A6BE5" w:rsidRPr="00EB57B6">
        <w:t>кого муниципального образования Лысогорского муниципального района Саратовской</w:t>
      </w:r>
      <w:r w:rsidR="006A6BE5">
        <w:t xml:space="preserve"> области</w:t>
      </w:r>
      <w:r w:rsidR="006A6BE5" w:rsidRPr="009C1507">
        <w:t xml:space="preserve"> </w:t>
      </w:r>
      <w:r w:rsidRPr="00061AF1">
        <w:t>не соответствует критериям, установленным пунктом 3 настоящего порядка.</w:t>
      </w:r>
    </w:p>
    <w:p w:rsidR="00F71A11" w:rsidRPr="00061AF1" w:rsidRDefault="00F71A11" w:rsidP="00277590">
      <w:pPr>
        <w:ind w:firstLine="708"/>
        <w:jc w:val="both"/>
      </w:pPr>
      <w:r w:rsidRPr="008440E1">
        <w:t xml:space="preserve">7. </w:t>
      </w:r>
      <w:proofErr w:type="gramStart"/>
      <w:r w:rsidRPr="008440E1">
        <w:t>В случае принятия решения о включении или об отказе в учете предложений,</w:t>
      </w:r>
      <w:r>
        <w:t xml:space="preserve"> у</w:t>
      </w:r>
      <w:r w:rsidRPr="008440E1">
        <w:t>казанны</w:t>
      </w:r>
      <w:r>
        <w:t>х в пункте 4 настоящего П</w:t>
      </w:r>
      <w:r w:rsidRPr="008440E1">
        <w:t xml:space="preserve">орядка, </w:t>
      </w:r>
      <w:r>
        <w:t>Администрация</w:t>
      </w:r>
      <w:r w:rsidRPr="008440E1">
        <w:t xml:space="preserve"> в течение 30 дн</w:t>
      </w:r>
      <w:r>
        <w:t>ей со дня проведения заседания Р</w:t>
      </w:r>
      <w:r w:rsidRPr="008440E1">
        <w:t>абочей группой направляет лицу, представ</w:t>
      </w:r>
      <w:r>
        <w:t>ивш</w:t>
      </w:r>
      <w:r w:rsidRPr="008440E1">
        <w:t>ему</w:t>
      </w:r>
      <w:r w:rsidRPr="00061AF1">
        <w:t xml:space="preserve"> предложение, мотивирующий ответ о невозможности включения в перечень сведений о муниципальном имуществе</w:t>
      </w:r>
      <w:r w:rsidR="002D757D" w:rsidRPr="002D757D">
        <w:t xml:space="preserve"> </w:t>
      </w:r>
      <w:r w:rsidR="002D757D">
        <w:t>Октябрьс</w:t>
      </w:r>
      <w:r w:rsidR="002D757D" w:rsidRPr="00EB57B6">
        <w:t>кого муниципального образования Лысогорского муниципального района Саратовской</w:t>
      </w:r>
      <w:r w:rsidR="002D757D">
        <w:t xml:space="preserve"> области</w:t>
      </w:r>
      <w:r w:rsidRPr="00061AF1">
        <w:t>, о включении в перечень сведений о муниципальном имуществе</w:t>
      </w:r>
      <w:proofErr w:type="gramEnd"/>
      <w:r w:rsidRPr="00061AF1">
        <w:t xml:space="preserve"> </w:t>
      </w:r>
      <w:r w:rsidR="002D757D">
        <w:t>Октябрьс</w:t>
      </w:r>
      <w:r w:rsidR="002D757D" w:rsidRPr="00EB57B6">
        <w:t xml:space="preserve">кого муниципального образования Лысогорского муниципального района </w:t>
      </w:r>
      <w:r w:rsidR="002D757D" w:rsidRPr="00EB57B6">
        <w:lastRenderedPageBreak/>
        <w:t>Саратовской</w:t>
      </w:r>
      <w:r w:rsidR="002D757D">
        <w:t xml:space="preserve"> области</w:t>
      </w:r>
      <w:r w:rsidR="002D757D" w:rsidRPr="009C1507">
        <w:t xml:space="preserve"> </w:t>
      </w:r>
      <w:r w:rsidRPr="00061AF1">
        <w:t xml:space="preserve">или об исключении из перечня сведений о муниципальном имуществе </w:t>
      </w:r>
      <w:r w:rsidR="005F6094">
        <w:t xml:space="preserve">Лысогорского </w:t>
      </w:r>
      <w:r w:rsidRPr="00061AF1">
        <w:t>му</w:t>
      </w:r>
      <w:r w:rsidR="005F6094">
        <w:t>ниципального района Саратовской области</w:t>
      </w:r>
      <w:r w:rsidRPr="00061AF1">
        <w:t>.</w:t>
      </w:r>
    </w:p>
    <w:p w:rsidR="00F71A11" w:rsidRPr="00061AF1" w:rsidRDefault="00F71A11" w:rsidP="00277590">
      <w:pPr>
        <w:ind w:firstLine="708"/>
        <w:jc w:val="both"/>
      </w:pPr>
      <w:r w:rsidRPr="00061AF1">
        <w:t>Ответ на обращение напр</w:t>
      </w:r>
      <w:r>
        <w:t>а</w:t>
      </w:r>
      <w:r w:rsidRPr="00061AF1">
        <w:t>вляется в форме электронного док</w:t>
      </w:r>
      <w:r>
        <w:t>умента по адресу электронной по</w:t>
      </w:r>
      <w:r w:rsidRPr="00061AF1">
        <w:t xml:space="preserve">чты, указанном в обращении, поступившим в </w:t>
      </w:r>
      <w:r>
        <w:t>Администрацию</w:t>
      </w:r>
      <w:r w:rsidRPr="00061AF1">
        <w:t xml:space="preserve"> в форме </w:t>
      </w:r>
      <w:r>
        <w:t>электронного документа</w:t>
      </w:r>
      <w:r w:rsidRPr="00061AF1">
        <w:t>,</w:t>
      </w:r>
      <w:r>
        <w:t xml:space="preserve"> и в письменной форме по почтовому адресу,</w:t>
      </w:r>
      <w:r w:rsidRPr="00061AF1">
        <w:t xml:space="preserve"> указанном</w:t>
      </w:r>
      <w:r>
        <w:t>у в обращении, по</w:t>
      </w:r>
      <w:r w:rsidRPr="00061AF1">
        <w:t>с</w:t>
      </w:r>
      <w:r>
        <w:t>тупившем в Администрацию</w:t>
      </w:r>
      <w:r w:rsidRPr="00061AF1">
        <w:t xml:space="preserve"> в письменной форме.</w:t>
      </w:r>
    </w:p>
    <w:p w:rsidR="00F71A11" w:rsidRPr="00061AF1" w:rsidRDefault="00F71A11" w:rsidP="00277590">
      <w:pPr>
        <w:ind w:firstLine="708"/>
        <w:jc w:val="both"/>
      </w:pPr>
      <w:r>
        <w:t>8. Перечень и внесенные</w:t>
      </w:r>
      <w:r w:rsidRPr="00061AF1">
        <w:t xml:space="preserve"> в него измене</w:t>
      </w:r>
      <w:r>
        <w:t>н</w:t>
      </w:r>
      <w:r w:rsidRPr="00061AF1">
        <w:t>ия подлежат размещению</w:t>
      </w:r>
      <w:r>
        <w:t xml:space="preserve"> Администрацией на официальном сайте Администрации и Едином</w:t>
      </w:r>
      <w:r w:rsidR="00AB5895">
        <w:t xml:space="preserve"> портале Российской Федерации</w:t>
      </w:r>
      <w:r>
        <w:t xml:space="preserve"> в сфере бизнеса и инвестиций в информационно - телекоммуникационной сети Интернет в течение 3 рабочих дней со дня внесения изменений в перечень.</w:t>
      </w:r>
    </w:p>
    <w:p w:rsidR="00F71A11" w:rsidRPr="00061AF1" w:rsidRDefault="00F71A11" w:rsidP="00277590">
      <w:pPr>
        <w:ind w:firstLine="708"/>
        <w:jc w:val="both"/>
      </w:pPr>
      <w:r w:rsidRPr="00061AF1">
        <w:t xml:space="preserve">9. </w:t>
      </w:r>
      <w:proofErr w:type="gramStart"/>
      <w:r>
        <w:t>Администрация</w:t>
      </w:r>
      <w:r w:rsidR="00AB5895">
        <w:t xml:space="preserve"> Октябрьс</w:t>
      </w:r>
      <w:r w:rsidR="00AB5895" w:rsidRPr="00EB57B6">
        <w:t>кого муниципального образования Лысогорского муниципального района Саратовской</w:t>
      </w:r>
      <w:r w:rsidR="00AB5895">
        <w:t xml:space="preserve"> области</w:t>
      </w:r>
      <w:r w:rsidR="00AB5895" w:rsidRPr="009C1507">
        <w:t xml:space="preserve"> </w:t>
      </w:r>
      <w:r w:rsidRPr="00061AF1">
        <w:t xml:space="preserve">обеспечивает оказание методической помощи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решении вопросов передачи им во владение и (или) в пользование муниципального имущества </w:t>
      </w:r>
      <w:r w:rsidR="00AB5895">
        <w:t>Октябрьс</w:t>
      </w:r>
      <w:r w:rsidR="00AB5895" w:rsidRPr="00EB57B6">
        <w:t>кого муниципального образования Лысогорского муниципального района Саратовской</w:t>
      </w:r>
      <w:r w:rsidR="00AB5895">
        <w:t xml:space="preserve"> области</w:t>
      </w:r>
      <w:r w:rsidRPr="00061AF1">
        <w:t xml:space="preserve">, указанного в пункте </w:t>
      </w:r>
      <w:r>
        <w:t>3</w:t>
      </w:r>
      <w:r w:rsidRPr="00061AF1">
        <w:t xml:space="preserve"> настоящего Порядка.</w:t>
      </w:r>
      <w:proofErr w:type="gramEnd"/>
    </w:p>
    <w:p w:rsidR="00F71A11" w:rsidRDefault="00F71A11" w:rsidP="00277590">
      <w:pPr>
        <w:spacing w:line="360" w:lineRule="auto"/>
        <w:jc w:val="both"/>
        <w:rPr>
          <w:sz w:val="28"/>
          <w:szCs w:val="28"/>
        </w:rPr>
      </w:pPr>
    </w:p>
    <w:p w:rsidR="00F71A11" w:rsidRDefault="00F71A11" w:rsidP="00277590">
      <w:pPr>
        <w:spacing w:line="360" w:lineRule="auto"/>
        <w:jc w:val="both"/>
        <w:rPr>
          <w:sz w:val="28"/>
          <w:szCs w:val="28"/>
        </w:rPr>
      </w:pPr>
    </w:p>
    <w:p w:rsidR="00F71A11" w:rsidRDefault="00F71A11" w:rsidP="00277590">
      <w:pPr>
        <w:spacing w:line="360" w:lineRule="auto"/>
        <w:jc w:val="both"/>
        <w:rPr>
          <w:sz w:val="28"/>
          <w:szCs w:val="28"/>
        </w:rPr>
      </w:pPr>
    </w:p>
    <w:p w:rsidR="00F71A11" w:rsidRDefault="00F71A11" w:rsidP="00277590">
      <w:pPr>
        <w:spacing w:line="360" w:lineRule="auto"/>
        <w:jc w:val="both"/>
        <w:rPr>
          <w:sz w:val="28"/>
          <w:szCs w:val="28"/>
        </w:rPr>
      </w:pPr>
    </w:p>
    <w:p w:rsidR="00F71A11" w:rsidRDefault="00F71A11" w:rsidP="00277590">
      <w:pPr>
        <w:spacing w:line="360" w:lineRule="auto"/>
        <w:jc w:val="both"/>
        <w:rPr>
          <w:sz w:val="28"/>
          <w:szCs w:val="28"/>
        </w:rPr>
      </w:pPr>
    </w:p>
    <w:p w:rsidR="00F71A11" w:rsidRDefault="00F71A11" w:rsidP="00277590">
      <w:pPr>
        <w:spacing w:line="360" w:lineRule="auto"/>
        <w:jc w:val="both"/>
        <w:rPr>
          <w:sz w:val="28"/>
          <w:szCs w:val="28"/>
        </w:rPr>
      </w:pPr>
    </w:p>
    <w:p w:rsidR="00F71A11" w:rsidRDefault="00F71A11" w:rsidP="00277590">
      <w:pPr>
        <w:spacing w:line="360" w:lineRule="auto"/>
        <w:jc w:val="both"/>
        <w:rPr>
          <w:sz w:val="28"/>
          <w:szCs w:val="28"/>
        </w:rPr>
      </w:pPr>
    </w:p>
    <w:p w:rsidR="00F71A11" w:rsidRDefault="00F71A11" w:rsidP="00277590">
      <w:pPr>
        <w:spacing w:line="360" w:lineRule="auto"/>
        <w:jc w:val="both"/>
        <w:rPr>
          <w:sz w:val="28"/>
          <w:szCs w:val="28"/>
        </w:rPr>
      </w:pPr>
    </w:p>
    <w:p w:rsidR="00F71A11" w:rsidRDefault="00F71A11" w:rsidP="00277590">
      <w:pPr>
        <w:spacing w:line="360" w:lineRule="auto"/>
        <w:jc w:val="both"/>
        <w:rPr>
          <w:sz w:val="28"/>
          <w:szCs w:val="28"/>
        </w:rPr>
      </w:pPr>
    </w:p>
    <w:p w:rsidR="00F71A11" w:rsidRDefault="00F71A11" w:rsidP="00277590">
      <w:pPr>
        <w:spacing w:line="360" w:lineRule="auto"/>
        <w:jc w:val="both"/>
        <w:rPr>
          <w:sz w:val="28"/>
          <w:szCs w:val="28"/>
        </w:rPr>
      </w:pPr>
    </w:p>
    <w:p w:rsidR="00F71A11" w:rsidRDefault="00F71A11" w:rsidP="00277590">
      <w:pPr>
        <w:spacing w:line="360" w:lineRule="auto"/>
        <w:jc w:val="both"/>
        <w:rPr>
          <w:sz w:val="28"/>
          <w:szCs w:val="28"/>
        </w:rPr>
      </w:pPr>
    </w:p>
    <w:p w:rsidR="00F71A11" w:rsidRDefault="00F71A11" w:rsidP="00277590">
      <w:pPr>
        <w:spacing w:line="360" w:lineRule="auto"/>
        <w:jc w:val="both"/>
        <w:rPr>
          <w:sz w:val="28"/>
          <w:szCs w:val="28"/>
        </w:rPr>
      </w:pPr>
    </w:p>
    <w:p w:rsidR="00F71A11" w:rsidRDefault="00F71A11" w:rsidP="00277590">
      <w:pPr>
        <w:spacing w:line="360" w:lineRule="auto"/>
        <w:jc w:val="both"/>
        <w:rPr>
          <w:sz w:val="28"/>
          <w:szCs w:val="28"/>
        </w:rPr>
      </w:pPr>
    </w:p>
    <w:p w:rsidR="00F71A11" w:rsidRDefault="00F71A11" w:rsidP="00277590">
      <w:pPr>
        <w:spacing w:line="360" w:lineRule="auto"/>
        <w:jc w:val="both"/>
        <w:rPr>
          <w:sz w:val="28"/>
          <w:szCs w:val="28"/>
        </w:rPr>
      </w:pPr>
    </w:p>
    <w:p w:rsidR="00F71A11" w:rsidRDefault="00F71A11" w:rsidP="00277590">
      <w:pPr>
        <w:spacing w:line="360" w:lineRule="auto"/>
        <w:jc w:val="both"/>
        <w:rPr>
          <w:sz w:val="28"/>
          <w:szCs w:val="28"/>
        </w:rPr>
      </w:pPr>
    </w:p>
    <w:p w:rsidR="00F71A11" w:rsidRDefault="00F71A11" w:rsidP="00277590">
      <w:pPr>
        <w:spacing w:line="360" w:lineRule="auto"/>
        <w:jc w:val="both"/>
        <w:rPr>
          <w:sz w:val="28"/>
          <w:szCs w:val="28"/>
        </w:rPr>
        <w:sectPr w:rsidR="00F71A11" w:rsidSect="006645A6">
          <w:pgSz w:w="11907" w:h="16840"/>
          <w:pgMar w:top="567" w:right="567" w:bottom="567" w:left="1531" w:header="720" w:footer="720" w:gutter="0"/>
          <w:cols w:space="720"/>
        </w:sectPr>
      </w:pPr>
    </w:p>
    <w:p w:rsidR="005D150E" w:rsidRPr="00CA4B2F" w:rsidRDefault="00F71A11" w:rsidP="005D150E">
      <w:pPr>
        <w:jc w:val="right"/>
        <w:rPr>
          <w:b/>
          <w:i/>
          <w:sz w:val="20"/>
          <w:szCs w:val="20"/>
        </w:rPr>
      </w:pPr>
      <w:r>
        <w:lastRenderedPageBreak/>
        <w:t xml:space="preserve">                                                       </w:t>
      </w:r>
      <w:r w:rsidR="005D150E">
        <w:t xml:space="preserve">                  </w:t>
      </w:r>
      <w:r w:rsidR="005D150E" w:rsidRPr="00CA4B2F">
        <w:rPr>
          <w:b/>
          <w:i/>
          <w:sz w:val="20"/>
          <w:szCs w:val="20"/>
        </w:rPr>
        <w:t xml:space="preserve"> </w:t>
      </w:r>
      <w:r w:rsidR="005D150E">
        <w:rPr>
          <w:b/>
          <w:i/>
          <w:sz w:val="20"/>
          <w:szCs w:val="20"/>
        </w:rPr>
        <w:t>Приложение №2</w:t>
      </w:r>
      <w:r w:rsidR="005D150E" w:rsidRPr="00CA4B2F">
        <w:rPr>
          <w:b/>
          <w:i/>
          <w:sz w:val="20"/>
          <w:szCs w:val="20"/>
        </w:rPr>
        <w:t xml:space="preserve"> </w:t>
      </w:r>
    </w:p>
    <w:p w:rsidR="005D150E" w:rsidRPr="00CA4B2F" w:rsidRDefault="005D150E" w:rsidP="005D150E">
      <w:pPr>
        <w:pStyle w:val="ConsPlusTitle"/>
        <w:jc w:val="right"/>
        <w:rPr>
          <w:rFonts w:ascii="Times New Roman" w:hAnsi="Times New Roman" w:cs="Times New Roman"/>
          <w:i/>
        </w:rPr>
      </w:pPr>
      <w:r w:rsidRPr="00CA4B2F">
        <w:rPr>
          <w:rFonts w:ascii="Times New Roman" w:hAnsi="Times New Roman" w:cs="Times New Roman"/>
          <w:i/>
        </w:rPr>
        <w:t xml:space="preserve">                                                                                            к Решению Совета Октябрьского</w:t>
      </w:r>
    </w:p>
    <w:p w:rsidR="005D150E" w:rsidRPr="00CA4B2F" w:rsidRDefault="005D150E" w:rsidP="005D150E">
      <w:pPr>
        <w:pStyle w:val="ConsPlusTitle"/>
        <w:jc w:val="right"/>
        <w:rPr>
          <w:rFonts w:ascii="Times New Roman" w:hAnsi="Times New Roman" w:cs="Times New Roman"/>
          <w:i/>
        </w:rPr>
      </w:pPr>
      <w:r w:rsidRPr="00CA4B2F">
        <w:rPr>
          <w:rFonts w:ascii="Times New Roman" w:hAnsi="Times New Roman" w:cs="Times New Roman"/>
          <w:i/>
        </w:rPr>
        <w:t>муниципального образования</w:t>
      </w:r>
    </w:p>
    <w:p w:rsidR="005D150E" w:rsidRPr="00CA4B2F" w:rsidRDefault="005D150E" w:rsidP="005D150E">
      <w:pPr>
        <w:pStyle w:val="ConsPlusTitle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Лысогорского муниципального </w:t>
      </w:r>
      <w:r w:rsidRPr="00CA4B2F">
        <w:rPr>
          <w:rFonts w:ascii="Times New Roman" w:hAnsi="Times New Roman" w:cs="Times New Roman"/>
          <w:i/>
        </w:rPr>
        <w:t>района</w:t>
      </w:r>
    </w:p>
    <w:p w:rsidR="005D150E" w:rsidRPr="00CA4B2F" w:rsidRDefault="005D150E" w:rsidP="005D150E">
      <w:pPr>
        <w:pStyle w:val="ConsPlusTitle"/>
        <w:jc w:val="right"/>
        <w:rPr>
          <w:rFonts w:ascii="Times New Roman" w:hAnsi="Times New Roman" w:cs="Times New Roman"/>
          <w:i/>
        </w:rPr>
      </w:pPr>
      <w:r w:rsidRPr="00CA4B2F">
        <w:rPr>
          <w:rFonts w:ascii="Times New Roman" w:hAnsi="Times New Roman" w:cs="Times New Roman"/>
          <w:i/>
        </w:rPr>
        <w:t>Саратовской области</w:t>
      </w:r>
    </w:p>
    <w:p w:rsidR="005D150E" w:rsidRPr="00CA4B2F" w:rsidRDefault="007B2598" w:rsidP="005D150E">
      <w:pPr>
        <w:pStyle w:val="ConsPlusTitle"/>
        <w:ind w:firstLine="482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от 07.06.2022 г. № 67</w:t>
      </w:r>
      <w:r w:rsidR="005D150E" w:rsidRPr="00CA4B2F">
        <w:rPr>
          <w:rFonts w:ascii="Times New Roman" w:hAnsi="Times New Roman" w:cs="Times New Roman"/>
          <w:i/>
        </w:rPr>
        <w:t>/166</w:t>
      </w:r>
    </w:p>
    <w:p w:rsidR="005D150E" w:rsidRPr="00CA4B2F" w:rsidRDefault="005D150E" w:rsidP="005D150E">
      <w:pPr>
        <w:jc w:val="right"/>
        <w:rPr>
          <w:b/>
          <w:bCs/>
          <w:i/>
          <w:color w:val="26282F"/>
          <w:sz w:val="20"/>
          <w:szCs w:val="20"/>
        </w:rPr>
      </w:pPr>
    </w:p>
    <w:p w:rsidR="00F71A11" w:rsidRPr="00290787" w:rsidRDefault="00F71A11" w:rsidP="005D150E">
      <w:pPr>
        <w:pStyle w:val="ConsPlusTitle"/>
        <w:ind w:firstLine="482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71A11" w:rsidRDefault="00F71A11" w:rsidP="005D15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1AF1">
        <w:rPr>
          <w:rFonts w:ascii="Times New Roman" w:hAnsi="Times New Roman" w:cs="Times New Roman"/>
          <w:sz w:val="24"/>
          <w:szCs w:val="24"/>
        </w:rPr>
        <w:t>Форма</w:t>
      </w:r>
    </w:p>
    <w:p w:rsidR="00F71A11" w:rsidRPr="001D07D9" w:rsidRDefault="00F71A11" w:rsidP="005D150E">
      <w:pPr>
        <w:jc w:val="center"/>
      </w:pPr>
      <w:r w:rsidRPr="00061AF1">
        <w:t>перечня муниципального имущества</w:t>
      </w:r>
      <w:r w:rsidR="005D150E">
        <w:t xml:space="preserve"> Октябрьс</w:t>
      </w:r>
      <w:r w:rsidR="005D150E" w:rsidRPr="00EB57B6">
        <w:t>кого муниципального образования Лысогорского муниципального района Саратовской</w:t>
      </w:r>
      <w:r w:rsidR="005D150E">
        <w:t xml:space="preserve"> области</w:t>
      </w:r>
      <w:r>
        <w:t xml:space="preserve">, </w:t>
      </w:r>
      <w:r w:rsidRPr="001D07D9">
        <w:t>свободного от прав третьих лиц (за исключением прав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F71A11" w:rsidRPr="00061AF1" w:rsidRDefault="00F71A11" w:rsidP="005D15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621"/>
        <w:gridCol w:w="850"/>
        <w:gridCol w:w="425"/>
        <w:gridCol w:w="2127"/>
        <w:gridCol w:w="850"/>
        <w:gridCol w:w="992"/>
        <w:gridCol w:w="709"/>
        <w:gridCol w:w="709"/>
        <w:gridCol w:w="567"/>
        <w:gridCol w:w="567"/>
        <w:gridCol w:w="567"/>
        <w:gridCol w:w="425"/>
        <w:gridCol w:w="567"/>
        <w:gridCol w:w="567"/>
        <w:gridCol w:w="567"/>
        <w:gridCol w:w="851"/>
        <w:gridCol w:w="708"/>
        <w:gridCol w:w="426"/>
        <w:gridCol w:w="567"/>
        <w:gridCol w:w="708"/>
        <w:gridCol w:w="709"/>
        <w:gridCol w:w="709"/>
      </w:tblGrid>
      <w:tr w:rsidR="00F71A11" w:rsidRPr="008A4118" w:rsidTr="00036BA8">
        <w:tc>
          <w:tcPr>
            <w:tcW w:w="480" w:type="dxa"/>
            <w:vMerge w:val="restart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8A4118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621" w:type="dxa"/>
            <w:vMerge w:val="restart"/>
            <w:textDirection w:val="btLr"/>
          </w:tcPr>
          <w:p w:rsidR="00F71A11" w:rsidRPr="008A4118" w:rsidRDefault="00F71A11" w:rsidP="0027759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Адрес (местоположение) объекта   &lt;1&gt;</w:t>
            </w:r>
          </w:p>
        </w:tc>
        <w:tc>
          <w:tcPr>
            <w:tcW w:w="850" w:type="dxa"/>
            <w:vMerge w:val="restart"/>
            <w:textDirection w:val="btLr"/>
          </w:tcPr>
          <w:p w:rsidR="00F71A11" w:rsidRPr="008A4118" w:rsidRDefault="00F71A11" w:rsidP="0027759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Вид объекта недвижимости: тип движимого имущества &lt;2&gt;</w:t>
            </w:r>
          </w:p>
        </w:tc>
        <w:tc>
          <w:tcPr>
            <w:tcW w:w="425" w:type="dxa"/>
            <w:vMerge w:val="restart"/>
            <w:textDirection w:val="btLr"/>
          </w:tcPr>
          <w:p w:rsidR="00F71A11" w:rsidRPr="008A4118" w:rsidRDefault="00F71A11" w:rsidP="0027759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Наименования объекта учета &lt;3&gt;</w:t>
            </w:r>
          </w:p>
        </w:tc>
        <w:tc>
          <w:tcPr>
            <w:tcW w:w="7088" w:type="dxa"/>
            <w:gridSpan w:val="8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 xml:space="preserve">Сведения о недвижимом имуществе </w:t>
            </w:r>
          </w:p>
        </w:tc>
        <w:tc>
          <w:tcPr>
            <w:tcW w:w="2126" w:type="dxa"/>
            <w:gridSpan w:val="4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Сведения о движимом имуществе</w:t>
            </w:r>
          </w:p>
        </w:tc>
        <w:tc>
          <w:tcPr>
            <w:tcW w:w="4678" w:type="dxa"/>
            <w:gridSpan w:val="7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Сведения о правообладателях и о правах третьих лиц на имущество</w:t>
            </w:r>
          </w:p>
        </w:tc>
      </w:tr>
      <w:tr w:rsidR="00F71A11" w:rsidRPr="008A4118" w:rsidTr="00036BA8">
        <w:tc>
          <w:tcPr>
            <w:tcW w:w="480" w:type="dxa"/>
            <w:vMerge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  <w:vMerge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gridSpan w:val="3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Основная характеристика объекта недвижимости  &lt;4&gt;</w:t>
            </w:r>
          </w:p>
        </w:tc>
        <w:tc>
          <w:tcPr>
            <w:tcW w:w="1418" w:type="dxa"/>
            <w:gridSpan w:val="2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Кадастровый номер &lt;5&gt;</w:t>
            </w:r>
          </w:p>
        </w:tc>
        <w:tc>
          <w:tcPr>
            <w:tcW w:w="567" w:type="dxa"/>
            <w:vMerge w:val="restart"/>
            <w:textDirection w:val="btLr"/>
          </w:tcPr>
          <w:p w:rsidR="00F71A11" w:rsidRPr="008A4118" w:rsidRDefault="00F71A11" w:rsidP="0027759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Техническое сост</w:t>
            </w:r>
            <w:r w:rsidRPr="00024EAB">
              <w:rPr>
                <w:rFonts w:ascii="Times New Roman" w:hAnsi="Times New Roman" w:cs="Times New Roman"/>
                <w:b/>
                <w:sz w:val="20"/>
              </w:rPr>
              <w:t>оя</w:t>
            </w:r>
            <w:r w:rsidRPr="008A4118">
              <w:rPr>
                <w:rFonts w:ascii="Times New Roman" w:hAnsi="Times New Roman" w:cs="Times New Roman"/>
                <w:sz w:val="20"/>
              </w:rPr>
              <w:t>ние</w:t>
            </w:r>
            <w:r>
              <w:rPr>
                <w:rFonts w:ascii="Times New Roman" w:hAnsi="Times New Roman" w:cs="Times New Roman"/>
                <w:sz w:val="20"/>
              </w:rPr>
              <w:t xml:space="preserve"> объекта  недвижимости  &lt;6</w:t>
            </w:r>
            <w:r w:rsidRPr="008A4118">
              <w:rPr>
                <w:rFonts w:ascii="Times New Roman" w:hAnsi="Times New Roman" w:cs="Times New Roman"/>
                <w:sz w:val="20"/>
              </w:rPr>
              <w:t>&gt;</w:t>
            </w:r>
          </w:p>
        </w:tc>
        <w:tc>
          <w:tcPr>
            <w:tcW w:w="567" w:type="dxa"/>
            <w:vMerge w:val="restart"/>
            <w:textDirection w:val="btLr"/>
          </w:tcPr>
          <w:p w:rsidR="00F71A11" w:rsidRPr="008A4118" w:rsidRDefault="00F71A11" w:rsidP="0027759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Категория земель</w:t>
            </w:r>
            <w:r>
              <w:rPr>
                <w:rFonts w:ascii="Times New Roman" w:hAnsi="Times New Roman" w:cs="Times New Roman"/>
                <w:sz w:val="20"/>
              </w:rPr>
              <w:t>&lt;7</w:t>
            </w:r>
            <w:r w:rsidRPr="008A4118">
              <w:rPr>
                <w:rFonts w:ascii="Times New Roman" w:hAnsi="Times New Roman" w:cs="Times New Roman"/>
                <w:sz w:val="20"/>
              </w:rPr>
              <w:t>&gt;</w:t>
            </w:r>
          </w:p>
        </w:tc>
        <w:tc>
          <w:tcPr>
            <w:tcW w:w="567" w:type="dxa"/>
            <w:vMerge w:val="restart"/>
            <w:textDirection w:val="btLr"/>
          </w:tcPr>
          <w:p w:rsidR="00F71A11" w:rsidRPr="008A4118" w:rsidRDefault="00F71A11" w:rsidP="0027759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Вид разрешенного использования</w:t>
            </w:r>
            <w:r>
              <w:rPr>
                <w:rFonts w:ascii="Times New Roman" w:hAnsi="Times New Roman" w:cs="Times New Roman"/>
                <w:sz w:val="20"/>
              </w:rPr>
              <w:t>&lt;8</w:t>
            </w:r>
            <w:r w:rsidRPr="008A4118">
              <w:rPr>
                <w:rFonts w:ascii="Times New Roman" w:hAnsi="Times New Roman" w:cs="Times New Roman"/>
                <w:sz w:val="20"/>
              </w:rPr>
              <w:t>&gt;</w:t>
            </w:r>
          </w:p>
        </w:tc>
        <w:tc>
          <w:tcPr>
            <w:tcW w:w="425" w:type="dxa"/>
            <w:vMerge w:val="restart"/>
            <w:textDirection w:val="btLr"/>
          </w:tcPr>
          <w:p w:rsidR="00F71A11" w:rsidRPr="008A4118" w:rsidRDefault="00F71A11" w:rsidP="0027759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sz w:val="20"/>
              </w:rPr>
              <w:t xml:space="preserve">регистрационный </w:t>
            </w:r>
            <w:r w:rsidRPr="008A4118">
              <w:rPr>
                <w:rFonts w:ascii="Times New Roman" w:hAnsi="Times New Roman" w:cs="Times New Roman"/>
                <w:sz w:val="20"/>
              </w:rPr>
              <w:t>знак</w:t>
            </w:r>
          </w:p>
        </w:tc>
        <w:tc>
          <w:tcPr>
            <w:tcW w:w="567" w:type="dxa"/>
            <w:vMerge w:val="restart"/>
            <w:textDirection w:val="btLr"/>
          </w:tcPr>
          <w:p w:rsidR="00F71A11" w:rsidRPr="008A4118" w:rsidRDefault="00F71A11" w:rsidP="0027759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Марка модели</w:t>
            </w:r>
          </w:p>
        </w:tc>
        <w:tc>
          <w:tcPr>
            <w:tcW w:w="567" w:type="dxa"/>
            <w:vMerge w:val="restart"/>
            <w:textDirection w:val="btLr"/>
          </w:tcPr>
          <w:p w:rsidR="00F71A11" w:rsidRPr="008A4118" w:rsidRDefault="00F71A11" w:rsidP="0027759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Год выпуска</w:t>
            </w:r>
          </w:p>
        </w:tc>
        <w:tc>
          <w:tcPr>
            <w:tcW w:w="567" w:type="dxa"/>
            <w:vMerge w:val="restart"/>
            <w:textDirection w:val="btLr"/>
          </w:tcPr>
          <w:p w:rsidR="00F71A11" w:rsidRPr="008A4118" w:rsidRDefault="00F71A11" w:rsidP="0027759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 xml:space="preserve">Состав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8A4118">
              <w:rPr>
                <w:rFonts w:ascii="Times New Roman" w:hAnsi="Times New Roman" w:cs="Times New Roman"/>
                <w:sz w:val="20"/>
              </w:rPr>
              <w:t>принадлежности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  <w:r w:rsidRPr="008A4118">
              <w:rPr>
                <w:rFonts w:ascii="Times New Roman" w:hAnsi="Times New Roman" w:cs="Times New Roman"/>
                <w:sz w:val="20"/>
              </w:rPr>
              <w:t xml:space="preserve"> имущества</w:t>
            </w:r>
            <w:r>
              <w:rPr>
                <w:rFonts w:ascii="Times New Roman" w:hAnsi="Times New Roman" w:cs="Times New Roman"/>
                <w:sz w:val="20"/>
              </w:rPr>
              <w:t>&lt;9</w:t>
            </w:r>
            <w:r w:rsidRPr="008A4118">
              <w:rPr>
                <w:rFonts w:ascii="Times New Roman" w:hAnsi="Times New Roman" w:cs="Times New Roman"/>
                <w:sz w:val="20"/>
              </w:rPr>
              <w:t>&gt;</w:t>
            </w:r>
          </w:p>
        </w:tc>
        <w:tc>
          <w:tcPr>
            <w:tcW w:w="1559" w:type="dxa"/>
            <w:gridSpan w:val="2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8A4118">
              <w:rPr>
                <w:rFonts w:ascii="Times New Roman" w:hAnsi="Times New Roman" w:cs="Times New Roman"/>
                <w:sz w:val="20"/>
              </w:rPr>
              <w:t>ля договоров аренды и безвозмездного пользования</w:t>
            </w:r>
          </w:p>
        </w:tc>
        <w:tc>
          <w:tcPr>
            <w:tcW w:w="426" w:type="dxa"/>
            <w:vMerge w:val="restart"/>
            <w:textDirection w:val="btLr"/>
          </w:tcPr>
          <w:p w:rsidR="00F71A11" w:rsidRPr="008A4118" w:rsidRDefault="00F71A11" w:rsidP="0027759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635147">
              <w:rPr>
                <w:rFonts w:ascii="Times New Roman" w:hAnsi="Times New Roman" w:cs="Times New Roman"/>
                <w:sz w:val="20"/>
              </w:rPr>
              <w:t>Наименование правообладателя &lt;11&gt;</w:t>
            </w:r>
          </w:p>
        </w:tc>
        <w:tc>
          <w:tcPr>
            <w:tcW w:w="567" w:type="dxa"/>
            <w:vMerge w:val="restart"/>
            <w:textDirection w:val="btLr"/>
          </w:tcPr>
          <w:p w:rsidR="00F71A11" w:rsidRPr="008A4118" w:rsidRDefault="00F71A11" w:rsidP="0027759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635147">
              <w:rPr>
                <w:rFonts w:ascii="Times New Roman" w:hAnsi="Times New Roman" w:cs="Times New Roman"/>
                <w:sz w:val="20"/>
              </w:rPr>
              <w:t>Наличие ограниченного вещного права на имущество &lt;12&gt;</w:t>
            </w:r>
          </w:p>
        </w:tc>
        <w:tc>
          <w:tcPr>
            <w:tcW w:w="708" w:type="dxa"/>
            <w:vMerge w:val="restart"/>
            <w:textDirection w:val="btLr"/>
          </w:tcPr>
          <w:p w:rsidR="00F71A11" w:rsidRPr="008A4118" w:rsidRDefault="00F71A11" w:rsidP="0027759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635147">
              <w:rPr>
                <w:rFonts w:ascii="Times New Roman" w:hAnsi="Times New Roman" w:cs="Times New Roman"/>
                <w:sz w:val="20"/>
              </w:rPr>
              <w:t>ИНН правообладателя &lt;13&gt;</w:t>
            </w:r>
          </w:p>
        </w:tc>
        <w:tc>
          <w:tcPr>
            <w:tcW w:w="709" w:type="dxa"/>
            <w:vMerge w:val="restart"/>
            <w:textDirection w:val="btLr"/>
          </w:tcPr>
          <w:p w:rsidR="00F71A11" w:rsidRPr="002003F8" w:rsidRDefault="00F71A11" w:rsidP="00277590">
            <w:pPr>
              <w:ind w:left="113" w:right="113"/>
              <w:jc w:val="both"/>
            </w:pPr>
            <w:r w:rsidRPr="002003F8">
              <w:t>Контактный номер телефона &lt;14&gt;</w:t>
            </w:r>
          </w:p>
        </w:tc>
        <w:tc>
          <w:tcPr>
            <w:tcW w:w="709" w:type="dxa"/>
            <w:vMerge w:val="restart"/>
            <w:textDirection w:val="btLr"/>
          </w:tcPr>
          <w:p w:rsidR="00F71A11" w:rsidRPr="002003F8" w:rsidRDefault="00F71A11" w:rsidP="00277590">
            <w:pPr>
              <w:ind w:left="113" w:right="113"/>
              <w:jc w:val="both"/>
            </w:pPr>
            <w:r w:rsidRPr="002003F8">
              <w:t>Адрес электронной почты &lt;15&gt;</w:t>
            </w:r>
          </w:p>
        </w:tc>
      </w:tr>
      <w:tr w:rsidR="00F71A11" w:rsidRPr="008A4118" w:rsidTr="00036BA8">
        <w:trPr>
          <w:cantSplit/>
          <w:trHeight w:val="3692"/>
        </w:trPr>
        <w:tc>
          <w:tcPr>
            <w:tcW w:w="480" w:type="dxa"/>
            <w:vMerge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  <w:vMerge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1D08">
              <w:rPr>
                <w:rFonts w:ascii="Times New Roman" w:hAnsi="Times New Roman" w:cs="Times New Roman"/>
                <w:sz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850" w:type="dxa"/>
            <w:textDirection w:val="btLr"/>
          </w:tcPr>
          <w:p w:rsidR="00F71A11" w:rsidRPr="008A4118" w:rsidRDefault="00F71A11" w:rsidP="0027759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FC1D08">
              <w:rPr>
                <w:rFonts w:ascii="Times New Roman" w:hAnsi="Times New Roman" w:cs="Times New Roman"/>
                <w:sz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992" w:type="dxa"/>
            <w:textDirection w:val="btLr"/>
          </w:tcPr>
          <w:p w:rsidR="00F71A11" w:rsidRPr="008A4118" w:rsidRDefault="00F71A11" w:rsidP="0027759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635147">
              <w:rPr>
                <w:rFonts w:ascii="Times New Roman" w:hAnsi="Times New Roman" w:cs="Times New Roman"/>
                <w:sz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709" w:type="dxa"/>
            <w:textDirection w:val="btLr"/>
          </w:tcPr>
          <w:p w:rsidR="00F71A11" w:rsidRPr="006645A6" w:rsidRDefault="00F71A11" w:rsidP="0027759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6645A6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709" w:type="dxa"/>
            <w:textDirection w:val="btLr"/>
          </w:tcPr>
          <w:p w:rsidR="00F71A11" w:rsidRPr="006645A6" w:rsidRDefault="00F71A11" w:rsidP="0027759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Тип (кадастровый, условный, устаревший)</w:t>
            </w:r>
          </w:p>
        </w:tc>
        <w:tc>
          <w:tcPr>
            <w:tcW w:w="567" w:type="dxa"/>
            <w:vMerge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F71A11" w:rsidRPr="008A4118" w:rsidRDefault="00F71A11" w:rsidP="0027759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635147">
              <w:rPr>
                <w:rFonts w:ascii="Times New Roman" w:hAnsi="Times New Roman" w:cs="Times New Roman"/>
                <w:sz w:val="20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708" w:type="dxa"/>
            <w:textDirection w:val="btLr"/>
          </w:tcPr>
          <w:p w:rsidR="00F71A11" w:rsidRPr="008A4118" w:rsidRDefault="00F71A11" w:rsidP="00277590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635147">
              <w:rPr>
                <w:rFonts w:ascii="Times New Roman" w:hAnsi="Times New Roman" w:cs="Times New Roman"/>
                <w:sz w:val="20"/>
              </w:rPr>
              <w:t>Дата окончания срока действия договора (при наличии)</w:t>
            </w:r>
          </w:p>
        </w:tc>
        <w:tc>
          <w:tcPr>
            <w:tcW w:w="426" w:type="dxa"/>
            <w:vMerge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11" w:rsidRPr="008A4118" w:rsidTr="00036BA8">
        <w:trPr>
          <w:trHeight w:val="770"/>
        </w:trPr>
        <w:tc>
          <w:tcPr>
            <w:tcW w:w="480" w:type="dxa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1" w:type="dxa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27" w:type="dxa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67" w:type="dxa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5" w:type="dxa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7" w:type="dxa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1" w:type="dxa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08" w:type="dxa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26" w:type="dxa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567" w:type="dxa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08" w:type="dxa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709" w:type="dxa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709" w:type="dxa"/>
          </w:tcPr>
          <w:p w:rsidR="00F71A11" w:rsidRPr="008A4118" w:rsidRDefault="00F71A11" w:rsidP="00277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A4118">
              <w:rPr>
                <w:rFonts w:ascii="Times New Roman" w:hAnsi="Times New Roman" w:cs="Times New Roman"/>
                <w:sz w:val="20"/>
              </w:rPr>
              <w:t>23</w:t>
            </w:r>
          </w:p>
        </w:tc>
      </w:tr>
    </w:tbl>
    <w:p w:rsidR="00F71A11" w:rsidRDefault="00F71A11" w:rsidP="002775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204"/>
      <w:bookmarkEnd w:id="1"/>
    </w:p>
    <w:p w:rsidR="00F71A11" w:rsidRDefault="00F71A11" w:rsidP="002775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71A11" w:rsidRPr="00A64673" w:rsidRDefault="00F71A11" w:rsidP="002775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4673">
        <w:rPr>
          <w:rFonts w:ascii="Times New Roman" w:hAnsi="Times New Roman" w:cs="Times New Roman"/>
          <w:sz w:val="16"/>
          <w:szCs w:val="16"/>
        </w:rPr>
        <w:t>&lt;1&gt;</w:t>
      </w:r>
      <w:bookmarkStart w:id="2" w:name="P205"/>
      <w:bookmarkEnd w:id="2"/>
      <w:r w:rsidRPr="00A64673">
        <w:rPr>
          <w:rFonts w:ascii="Times New Roman" w:hAnsi="Times New Roman" w:cs="Times New Roman"/>
          <w:sz w:val="16"/>
          <w:szCs w:val="16"/>
        </w:rPr>
        <w:t>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F71A11" w:rsidRPr="00A64673" w:rsidRDefault="00F71A11" w:rsidP="002775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4673">
        <w:rPr>
          <w:rFonts w:ascii="Times New Roman" w:hAnsi="Times New Roman" w:cs="Times New Roman"/>
          <w:sz w:val="16"/>
          <w:szCs w:val="16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F71A11" w:rsidRPr="00A64673" w:rsidRDefault="00F71A11" w:rsidP="002775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206"/>
      <w:bookmarkEnd w:id="3"/>
      <w:r w:rsidRPr="00A64673">
        <w:rPr>
          <w:rFonts w:ascii="Times New Roman" w:hAnsi="Times New Roman" w:cs="Times New Roman"/>
          <w:sz w:val="16"/>
          <w:szCs w:val="16"/>
        </w:rPr>
        <w:t xml:space="preserve"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</w:t>
      </w:r>
      <w:r w:rsidRPr="00A64673">
        <w:rPr>
          <w:rFonts w:ascii="Times New Roman" w:hAnsi="Times New Roman" w:cs="Times New Roman"/>
          <w:sz w:val="16"/>
          <w:szCs w:val="16"/>
        </w:rPr>
        <w:lastRenderedPageBreak/>
        <w:t>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F71A11" w:rsidRPr="00A64673" w:rsidRDefault="00F71A11" w:rsidP="002775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207"/>
      <w:bookmarkEnd w:id="4"/>
      <w:r w:rsidRPr="00A64673">
        <w:rPr>
          <w:rFonts w:ascii="Times New Roman" w:hAnsi="Times New Roman" w:cs="Times New Roman"/>
          <w:sz w:val="16"/>
          <w:szCs w:val="16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F71A11" w:rsidRPr="00A64673" w:rsidRDefault="00F71A11" w:rsidP="002775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4673">
        <w:rPr>
          <w:rFonts w:ascii="Times New Roman" w:hAnsi="Times New Roman" w:cs="Times New Roman"/>
          <w:sz w:val="16"/>
          <w:szCs w:val="16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F71A11" w:rsidRPr="00A64673" w:rsidRDefault="00F71A11" w:rsidP="002775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4673">
        <w:rPr>
          <w:rFonts w:ascii="Times New Roman" w:hAnsi="Times New Roman" w:cs="Times New Roman"/>
          <w:sz w:val="16"/>
          <w:szCs w:val="16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F71A11" w:rsidRPr="00A64673" w:rsidRDefault="00F71A11" w:rsidP="002775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4673">
        <w:rPr>
          <w:rFonts w:ascii="Times New Roman" w:hAnsi="Times New Roman" w:cs="Times New Roman"/>
          <w:sz w:val="16"/>
          <w:szCs w:val="16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F71A11" w:rsidRPr="00A64673" w:rsidRDefault="00F71A11" w:rsidP="002775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4673">
        <w:rPr>
          <w:rFonts w:ascii="Times New Roman" w:hAnsi="Times New Roman" w:cs="Times New Roman"/>
          <w:sz w:val="16"/>
          <w:szCs w:val="16"/>
        </w:rP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F71A11" w:rsidRDefault="00F71A11" w:rsidP="002775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4673">
        <w:rPr>
          <w:rFonts w:ascii="Times New Roman" w:hAnsi="Times New Roman" w:cs="Times New Roman"/>
          <w:sz w:val="16"/>
          <w:szCs w:val="16"/>
        </w:rPr>
        <w:t>&lt;10&gt; Указывается «Да» или «Нет».</w:t>
      </w:r>
    </w:p>
    <w:p w:rsidR="00F71A11" w:rsidRPr="00A64673" w:rsidRDefault="00F71A11" w:rsidP="002775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4673">
        <w:rPr>
          <w:rFonts w:ascii="Times New Roman" w:hAnsi="Times New Roman" w:cs="Times New Roman"/>
          <w:sz w:val="16"/>
          <w:szCs w:val="16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F71A11" w:rsidRPr="00A64673" w:rsidRDefault="00F71A11" w:rsidP="002775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4673">
        <w:rPr>
          <w:rFonts w:ascii="Times New Roman" w:hAnsi="Times New Roman" w:cs="Times New Roman"/>
          <w:sz w:val="16"/>
          <w:szCs w:val="16"/>
        </w:rPr>
        <w:t>&lt;12&gt;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F71A11" w:rsidRPr="00A64673" w:rsidRDefault="00F71A11" w:rsidP="002775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4673">
        <w:rPr>
          <w:rFonts w:ascii="Times New Roman" w:hAnsi="Times New Roman" w:cs="Times New Roman"/>
          <w:sz w:val="16"/>
          <w:szCs w:val="16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F71A11" w:rsidRPr="00A64673" w:rsidRDefault="00F71A11" w:rsidP="002775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4673">
        <w:rPr>
          <w:rFonts w:ascii="Times New Roman" w:hAnsi="Times New Roman" w:cs="Times New Roman"/>
          <w:sz w:val="16"/>
          <w:szCs w:val="16"/>
        </w:rPr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F71A11" w:rsidRPr="00A64673" w:rsidRDefault="00F71A11" w:rsidP="00277590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:rsidR="00F71A11" w:rsidRPr="00A64673" w:rsidRDefault="00F71A11" w:rsidP="00277590">
      <w:pPr>
        <w:spacing w:line="360" w:lineRule="auto"/>
        <w:jc w:val="both"/>
        <w:rPr>
          <w:sz w:val="16"/>
          <w:szCs w:val="16"/>
        </w:rPr>
      </w:pPr>
    </w:p>
    <w:p w:rsidR="00F71A11" w:rsidRDefault="00F71A11" w:rsidP="00277590">
      <w:pPr>
        <w:jc w:val="both"/>
        <w:rPr>
          <w:sz w:val="28"/>
          <w:szCs w:val="28"/>
        </w:rPr>
        <w:sectPr w:rsidR="00F71A11" w:rsidSect="00711CEE">
          <w:pgSz w:w="16840" w:h="11907" w:orient="landscape"/>
          <w:pgMar w:top="567" w:right="232" w:bottom="567" w:left="227" w:header="720" w:footer="720" w:gutter="0"/>
          <w:cols w:space="720"/>
        </w:sectPr>
      </w:pPr>
    </w:p>
    <w:p w:rsidR="0021516E" w:rsidRPr="00CA4B2F" w:rsidRDefault="0021516E" w:rsidP="0021516E">
      <w:pPr>
        <w:jc w:val="right"/>
        <w:rPr>
          <w:b/>
          <w:i/>
          <w:sz w:val="20"/>
          <w:szCs w:val="20"/>
        </w:rPr>
      </w:pPr>
      <w:r>
        <w:lastRenderedPageBreak/>
        <w:t xml:space="preserve">                                                                         </w:t>
      </w:r>
      <w:r w:rsidRPr="00CA4B2F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Приложение № 3</w:t>
      </w:r>
      <w:r w:rsidRPr="00CA4B2F">
        <w:rPr>
          <w:b/>
          <w:i/>
          <w:sz w:val="20"/>
          <w:szCs w:val="20"/>
        </w:rPr>
        <w:t xml:space="preserve"> </w:t>
      </w:r>
    </w:p>
    <w:p w:rsidR="0021516E" w:rsidRPr="00CA4B2F" w:rsidRDefault="0021516E" w:rsidP="0021516E">
      <w:pPr>
        <w:pStyle w:val="ConsPlusTitle"/>
        <w:jc w:val="right"/>
        <w:rPr>
          <w:rFonts w:ascii="Times New Roman" w:hAnsi="Times New Roman" w:cs="Times New Roman"/>
          <w:i/>
        </w:rPr>
      </w:pPr>
      <w:r w:rsidRPr="00CA4B2F">
        <w:rPr>
          <w:rFonts w:ascii="Times New Roman" w:hAnsi="Times New Roman" w:cs="Times New Roman"/>
          <w:i/>
        </w:rPr>
        <w:t xml:space="preserve">                                                                                            к Решению Совета Октябрьского</w:t>
      </w:r>
    </w:p>
    <w:p w:rsidR="0021516E" w:rsidRPr="00CA4B2F" w:rsidRDefault="0021516E" w:rsidP="0021516E">
      <w:pPr>
        <w:pStyle w:val="ConsPlusTitle"/>
        <w:jc w:val="right"/>
        <w:rPr>
          <w:rFonts w:ascii="Times New Roman" w:hAnsi="Times New Roman" w:cs="Times New Roman"/>
          <w:i/>
        </w:rPr>
      </w:pPr>
      <w:r w:rsidRPr="00CA4B2F">
        <w:rPr>
          <w:rFonts w:ascii="Times New Roman" w:hAnsi="Times New Roman" w:cs="Times New Roman"/>
          <w:i/>
        </w:rPr>
        <w:t>муниципального образования</w:t>
      </w:r>
    </w:p>
    <w:p w:rsidR="0021516E" w:rsidRPr="00CA4B2F" w:rsidRDefault="0021516E" w:rsidP="0021516E">
      <w:pPr>
        <w:pStyle w:val="ConsPlusTitle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Лысогорского муниципального </w:t>
      </w:r>
      <w:r w:rsidRPr="00CA4B2F">
        <w:rPr>
          <w:rFonts w:ascii="Times New Roman" w:hAnsi="Times New Roman" w:cs="Times New Roman"/>
          <w:i/>
        </w:rPr>
        <w:t>района</w:t>
      </w:r>
    </w:p>
    <w:p w:rsidR="0021516E" w:rsidRPr="00CA4B2F" w:rsidRDefault="0021516E" w:rsidP="0021516E">
      <w:pPr>
        <w:pStyle w:val="ConsPlusTitle"/>
        <w:jc w:val="right"/>
        <w:rPr>
          <w:rFonts w:ascii="Times New Roman" w:hAnsi="Times New Roman" w:cs="Times New Roman"/>
          <w:i/>
        </w:rPr>
      </w:pPr>
      <w:r w:rsidRPr="00CA4B2F">
        <w:rPr>
          <w:rFonts w:ascii="Times New Roman" w:hAnsi="Times New Roman" w:cs="Times New Roman"/>
          <w:i/>
        </w:rPr>
        <w:t>Саратовской области</w:t>
      </w:r>
    </w:p>
    <w:p w:rsidR="0021516E" w:rsidRPr="00CA4B2F" w:rsidRDefault="007B2598" w:rsidP="0021516E">
      <w:pPr>
        <w:pStyle w:val="ConsPlusTitle"/>
        <w:ind w:firstLine="482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от 07.06.2022 г. № 67</w:t>
      </w:r>
      <w:r w:rsidR="0021516E" w:rsidRPr="00CA4B2F">
        <w:rPr>
          <w:rFonts w:ascii="Times New Roman" w:hAnsi="Times New Roman" w:cs="Times New Roman"/>
          <w:i/>
        </w:rPr>
        <w:t>/166</w:t>
      </w:r>
    </w:p>
    <w:p w:rsidR="0021516E" w:rsidRPr="00CA4B2F" w:rsidRDefault="0021516E" w:rsidP="0021516E">
      <w:pPr>
        <w:jc w:val="right"/>
        <w:rPr>
          <w:b/>
          <w:bCs/>
          <w:i/>
          <w:color w:val="26282F"/>
          <w:sz w:val="20"/>
          <w:szCs w:val="20"/>
        </w:rPr>
      </w:pPr>
    </w:p>
    <w:p w:rsidR="00F71A11" w:rsidRDefault="00F71A11" w:rsidP="0021516E">
      <w:pPr>
        <w:pStyle w:val="ConsPlusTitle"/>
        <w:ind w:firstLine="482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71A11" w:rsidRPr="00A551A5" w:rsidRDefault="00F71A11" w:rsidP="00A551A5">
      <w:pPr>
        <w:jc w:val="center"/>
        <w:rPr>
          <w:sz w:val="28"/>
          <w:szCs w:val="28"/>
        </w:rPr>
      </w:pPr>
      <w:r w:rsidRPr="00A551A5">
        <w:rPr>
          <w:sz w:val="28"/>
          <w:szCs w:val="28"/>
        </w:rPr>
        <w:t>Виды</w:t>
      </w:r>
    </w:p>
    <w:p w:rsidR="00F71A11" w:rsidRDefault="00F71A11" w:rsidP="00A551A5">
      <w:pPr>
        <w:jc w:val="center"/>
      </w:pPr>
      <w:r w:rsidRPr="00061AF1">
        <w:t>муниципального имущества</w:t>
      </w:r>
      <w:r w:rsidR="00A551A5" w:rsidRPr="00A551A5">
        <w:t xml:space="preserve"> </w:t>
      </w:r>
      <w:r w:rsidR="00A551A5">
        <w:t>Октябрьс</w:t>
      </w:r>
      <w:r w:rsidR="00A551A5" w:rsidRPr="00EB57B6">
        <w:t>кого муниципального образования Лысогорского муниципального района Саратовской</w:t>
      </w:r>
      <w:r w:rsidR="00A551A5">
        <w:t xml:space="preserve"> области</w:t>
      </w:r>
      <w:r>
        <w:t xml:space="preserve">, </w:t>
      </w:r>
      <w:r w:rsidRPr="001D07D9">
        <w:t>свободного от прав третьих лиц</w:t>
      </w:r>
      <w:r w:rsidR="001171C4">
        <w:t xml:space="preserve"> </w:t>
      </w:r>
      <w:r w:rsidRPr="001D07D9">
        <w:t>(за исключением прав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F71A11" w:rsidRDefault="00F71A11" w:rsidP="00A551A5">
      <w:pPr>
        <w:jc w:val="center"/>
      </w:pPr>
    </w:p>
    <w:p w:rsidR="00F71A11" w:rsidRPr="001D07D9" w:rsidRDefault="00F71A11" w:rsidP="00A551A5">
      <w:pPr>
        <w:jc w:val="center"/>
      </w:pPr>
    </w:p>
    <w:p w:rsidR="00F71A11" w:rsidRPr="0004037A" w:rsidRDefault="00F71A11" w:rsidP="002775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E0">
        <w:rPr>
          <w:rFonts w:ascii="Times New Roman" w:hAnsi="Times New Roman" w:cs="Times New Roman"/>
          <w:sz w:val="24"/>
          <w:szCs w:val="24"/>
        </w:rPr>
        <w:t xml:space="preserve">1. </w:t>
      </w:r>
      <w:r w:rsidRPr="0004037A">
        <w:rPr>
          <w:rFonts w:ascii="Times New Roman" w:hAnsi="Times New Roman" w:cs="Times New Roman"/>
          <w:sz w:val="24"/>
          <w:szCs w:val="24"/>
        </w:rPr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F71A11" w:rsidRPr="0004037A" w:rsidRDefault="00F71A11" w:rsidP="002775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7A">
        <w:rPr>
          <w:rFonts w:ascii="Times New Roman" w:hAnsi="Times New Roman" w:cs="Times New Roman"/>
          <w:sz w:val="24"/>
          <w:szCs w:val="24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F71A11" w:rsidRPr="0004037A" w:rsidRDefault="00F71A11" w:rsidP="002775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7A">
        <w:rPr>
          <w:rFonts w:ascii="Times New Roman" w:hAnsi="Times New Roman" w:cs="Times New Roman"/>
          <w:sz w:val="24"/>
          <w:szCs w:val="24"/>
        </w:rPr>
        <w:t>3. Имущество, переданное субъекту малого и среднего предпринимательства по договору аренды, срок действия которого указан согласно заявлению субъекта малого и среднего предпринимательства;</w:t>
      </w:r>
    </w:p>
    <w:p w:rsidR="00F71A11" w:rsidRDefault="00A65BF3" w:rsidP="00277590">
      <w:pPr>
        <w:spacing w:line="360" w:lineRule="auto"/>
        <w:jc w:val="both"/>
      </w:pPr>
      <w:r>
        <w:t xml:space="preserve">            4</w:t>
      </w:r>
      <w:r w:rsidR="00F71A11" w:rsidRPr="0004037A">
        <w:t xml:space="preserve">. </w:t>
      </w:r>
      <w:proofErr w:type="gramStart"/>
      <w:r w:rsidR="00F71A11" w:rsidRPr="0004037A">
        <w:t>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нормативного правового акта местного самоуправления, регулирующего предоставление в аренду объектов капитального строительства, требующих капитального ремонта, реконструкции</w:t>
      </w:r>
      <w:r w:rsidR="001171C4">
        <w:t>.</w:t>
      </w:r>
      <w:proofErr w:type="gramEnd"/>
    </w:p>
    <w:p w:rsidR="00DE2A56" w:rsidRDefault="00DE2A56" w:rsidP="00277590">
      <w:pPr>
        <w:spacing w:line="360" w:lineRule="auto"/>
        <w:jc w:val="both"/>
      </w:pPr>
    </w:p>
    <w:sectPr w:rsidR="00DE2A56" w:rsidSect="00FA7F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1562"/>
    <w:multiLevelType w:val="hybridMultilevel"/>
    <w:tmpl w:val="AFB08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3E71AF"/>
    <w:multiLevelType w:val="hybridMultilevel"/>
    <w:tmpl w:val="0B787964"/>
    <w:lvl w:ilvl="0" w:tplc="61E63EA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639"/>
    <w:rsid w:val="00057061"/>
    <w:rsid w:val="00073CEB"/>
    <w:rsid w:val="00090B72"/>
    <w:rsid w:val="000B5639"/>
    <w:rsid w:val="000D212D"/>
    <w:rsid w:val="000E6FED"/>
    <w:rsid w:val="000F134E"/>
    <w:rsid w:val="000F1FF9"/>
    <w:rsid w:val="001171C4"/>
    <w:rsid w:val="00145BC1"/>
    <w:rsid w:val="001473F1"/>
    <w:rsid w:val="00157C46"/>
    <w:rsid w:val="001C5A98"/>
    <w:rsid w:val="001F2222"/>
    <w:rsid w:val="00202266"/>
    <w:rsid w:val="0021516E"/>
    <w:rsid w:val="0023730A"/>
    <w:rsid w:val="00247D5D"/>
    <w:rsid w:val="00277590"/>
    <w:rsid w:val="002D757D"/>
    <w:rsid w:val="002E61FC"/>
    <w:rsid w:val="002F1880"/>
    <w:rsid w:val="00347EB8"/>
    <w:rsid w:val="0035042A"/>
    <w:rsid w:val="00371DF7"/>
    <w:rsid w:val="003A4F39"/>
    <w:rsid w:val="003A6116"/>
    <w:rsid w:val="003C1964"/>
    <w:rsid w:val="00413701"/>
    <w:rsid w:val="005D150E"/>
    <w:rsid w:val="005E0973"/>
    <w:rsid w:val="005E62BF"/>
    <w:rsid w:val="005F6094"/>
    <w:rsid w:val="00626B70"/>
    <w:rsid w:val="0063322E"/>
    <w:rsid w:val="00696DBF"/>
    <w:rsid w:val="006A6BE5"/>
    <w:rsid w:val="006B3246"/>
    <w:rsid w:val="006D2AAE"/>
    <w:rsid w:val="0070063C"/>
    <w:rsid w:val="00717DBC"/>
    <w:rsid w:val="007B2598"/>
    <w:rsid w:val="007F69F5"/>
    <w:rsid w:val="00804F37"/>
    <w:rsid w:val="008F7275"/>
    <w:rsid w:val="0095033C"/>
    <w:rsid w:val="00972E8E"/>
    <w:rsid w:val="009D65C8"/>
    <w:rsid w:val="009F447A"/>
    <w:rsid w:val="00A26ED1"/>
    <w:rsid w:val="00A551A5"/>
    <w:rsid w:val="00A65BF3"/>
    <w:rsid w:val="00A80E49"/>
    <w:rsid w:val="00AB2E44"/>
    <w:rsid w:val="00AB5895"/>
    <w:rsid w:val="00B037CD"/>
    <w:rsid w:val="00B532BF"/>
    <w:rsid w:val="00BB619F"/>
    <w:rsid w:val="00BC107E"/>
    <w:rsid w:val="00BF0786"/>
    <w:rsid w:val="00BF72F9"/>
    <w:rsid w:val="00C0138F"/>
    <w:rsid w:val="00C14DB8"/>
    <w:rsid w:val="00C63E24"/>
    <w:rsid w:val="00C7412C"/>
    <w:rsid w:val="00C77CFA"/>
    <w:rsid w:val="00CA4B2F"/>
    <w:rsid w:val="00D349F4"/>
    <w:rsid w:val="00D35432"/>
    <w:rsid w:val="00D35E60"/>
    <w:rsid w:val="00D414EA"/>
    <w:rsid w:val="00D76B0B"/>
    <w:rsid w:val="00D95559"/>
    <w:rsid w:val="00DB2A6C"/>
    <w:rsid w:val="00DB65CB"/>
    <w:rsid w:val="00DE193D"/>
    <w:rsid w:val="00DE2A56"/>
    <w:rsid w:val="00DE3073"/>
    <w:rsid w:val="00E03468"/>
    <w:rsid w:val="00E14F61"/>
    <w:rsid w:val="00E21359"/>
    <w:rsid w:val="00E2190D"/>
    <w:rsid w:val="00E2548A"/>
    <w:rsid w:val="00E913B1"/>
    <w:rsid w:val="00EB57B6"/>
    <w:rsid w:val="00F21898"/>
    <w:rsid w:val="00F71A11"/>
    <w:rsid w:val="00FA7F5D"/>
    <w:rsid w:val="00FB76C8"/>
    <w:rsid w:val="00FC4B88"/>
    <w:rsid w:val="00FD6BD4"/>
    <w:rsid w:val="00FE688E"/>
    <w:rsid w:val="00FE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7C46"/>
    <w:pPr>
      <w:keepNext/>
      <w:jc w:val="center"/>
      <w:outlineLvl w:val="1"/>
    </w:pPr>
    <w:rPr>
      <w:i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A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57C46"/>
    <w:pPr>
      <w:jc w:val="center"/>
    </w:pPr>
    <w:rPr>
      <w:rFonts w:ascii="Arial New Bash" w:hAnsi="Arial New Bash"/>
      <w:szCs w:val="20"/>
    </w:rPr>
  </w:style>
  <w:style w:type="character" w:customStyle="1" w:styleId="22">
    <w:name w:val="Основной текст 2 Знак"/>
    <w:basedOn w:val="a0"/>
    <w:link w:val="21"/>
    <w:rsid w:val="00157C46"/>
    <w:rPr>
      <w:rFonts w:ascii="Arial New Bash" w:eastAsia="Times New Roman" w:hAnsi="Arial New Bash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7C4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71A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F71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71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E2A56"/>
    <w:rPr>
      <w:color w:val="0563C1" w:themeColor="hyperlink"/>
      <w:u w:val="single"/>
    </w:rPr>
  </w:style>
  <w:style w:type="paragraph" w:styleId="a5">
    <w:name w:val="No Spacing"/>
    <w:uiPriority w:val="1"/>
    <w:qFormat/>
    <w:rsid w:val="00BF0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55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55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203EB-74E5-4D88-8FBC-E3339F52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Пользователь Windows</cp:lastModifiedBy>
  <cp:revision>70</cp:revision>
  <cp:lastPrinted>2022-06-02T11:14:00Z</cp:lastPrinted>
  <dcterms:created xsi:type="dcterms:W3CDTF">2021-05-17T09:01:00Z</dcterms:created>
  <dcterms:modified xsi:type="dcterms:W3CDTF">2024-11-18T10:25:00Z</dcterms:modified>
</cp:coreProperties>
</file>