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8A" w:rsidRPr="00C01D7A" w:rsidRDefault="000C6B8A" w:rsidP="000C6B8A">
      <w:pPr>
        <w:jc w:val="center"/>
        <w:rPr>
          <w:rFonts w:eastAsia="Calibri"/>
          <w:b/>
          <w:sz w:val="28"/>
          <w:szCs w:val="28"/>
        </w:rPr>
      </w:pPr>
      <w:r w:rsidRPr="00C01D7A">
        <w:rPr>
          <w:rFonts w:eastAsia="Calibri"/>
          <w:b/>
          <w:sz w:val="28"/>
          <w:szCs w:val="28"/>
        </w:rPr>
        <w:t>СОВЕТ</w:t>
      </w:r>
      <w:r>
        <w:rPr>
          <w:rFonts w:eastAsia="Calibri"/>
          <w:b/>
          <w:sz w:val="28"/>
          <w:szCs w:val="28"/>
        </w:rPr>
        <w:t xml:space="preserve"> ОКТЯБРЬ</w:t>
      </w:r>
      <w:r w:rsidRPr="00C01D7A">
        <w:rPr>
          <w:rFonts w:eastAsia="Calibri"/>
          <w:b/>
          <w:sz w:val="28"/>
          <w:szCs w:val="28"/>
        </w:rPr>
        <w:t xml:space="preserve">СКОГО  МУНИЦИПАЛЬНОГО ОБРАЗОВАНИЯ </w:t>
      </w:r>
      <w:r w:rsidRPr="00C01D7A">
        <w:rPr>
          <w:rFonts w:eastAsia="Calibri"/>
          <w:b/>
          <w:bCs/>
          <w:sz w:val="28"/>
          <w:szCs w:val="28"/>
        </w:rPr>
        <w:t>ЛЫСОГОРСКОГО МУНИЦИПАЛЬНОГО РАЙОНА</w:t>
      </w:r>
    </w:p>
    <w:p w:rsidR="000C6B8A" w:rsidRPr="00C01D7A" w:rsidRDefault="000C6B8A" w:rsidP="000C6B8A">
      <w:pPr>
        <w:jc w:val="center"/>
        <w:rPr>
          <w:rFonts w:eastAsia="Calibri"/>
          <w:b/>
          <w:sz w:val="28"/>
          <w:szCs w:val="28"/>
        </w:rPr>
      </w:pPr>
      <w:r w:rsidRPr="00C01D7A">
        <w:rPr>
          <w:rFonts w:eastAsia="Calibri"/>
          <w:b/>
          <w:bCs/>
          <w:sz w:val="28"/>
          <w:szCs w:val="28"/>
        </w:rPr>
        <w:t>САРАТОВСКОЙ ОБЛАСТИ</w:t>
      </w:r>
    </w:p>
    <w:p w:rsidR="000C6B8A" w:rsidRPr="00C01D7A" w:rsidRDefault="000C6B8A" w:rsidP="000C6B8A">
      <w:pPr>
        <w:jc w:val="center"/>
        <w:rPr>
          <w:rFonts w:eastAsia="Calibri"/>
          <w:b/>
          <w:sz w:val="28"/>
          <w:szCs w:val="28"/>
        </w:rPr>
      </w:pPr>
    </w:p>
    <w:p w:rsidR="000C6B8A" w:rsidRPr="00C01D7A" w:rsidRDefault="000C6B8A" w:rsidP="000C6B8A">
      <w:pPr>
        <w:jc w:val="center"/>
        <w:rPr>
          <w:rFonts w:eastAsia="Calibri"/>
          <w:b/>
          <w:sz w:val="28"/>
          <w:szCs w:val="28"/>
        </w:rPr>
      </w:pPr>
    </w:p>
    <w:p w:rsidR="000C6B8A" w:rsidRPr="00C01D7A" w:rsidRDefault="000C6B8A" w:rsidP="000C6B8A">
      <w:pPr>
        <w:jc w:val="center"/>
        <w:rPr>
          <w:rFonts w:eastAsia="Calibri"/>
          <w:b/>
          <w:bCs/>
          <w:sz w:val="28"/>
          <w:szCs w:val="28"/>
        </w:rPr>
      </w:pPr>
      <w:r w:rsidRPr="00C01D7A">
        <w:rPr>
          <w:rFonts w:eastAsia="Calibri"/>
          <w:b/>
          <w:bCs/>
          <w:sz w:val="28"/>
          <w:szCs w:val="28"/>
        </w:rPr>
        <w:t>РЕШЕНИЕ</w:t>
      </w:r>
    </w:p>
    <w:p w:rsidR="000C6B8A" w:rsidRDefault="000C6B8A" w:rsidP="000C6B8A">
      <w:pPr>
        <w:jc w:val="center"/>
        <w:rPr>
          <w:rFonts w:eastAsia="Calibri"/>
          <w:bCs/>
          <w:sz w:val="28"/>
          <w:szCs w:val="28"/>
        </w:rPr>
      </w:pPr>
    </w:p>
    <w:p w:rsidR="000C6B8A" w:rsidRDefault="000C6B8A" w:rsidP="000C6B8A">
      <w:pPr>
        <w:jc w:val="center"/>
        <w:rPr>
          <w:rFonts w:eastAsia="Calibri"/>
          <w:bCs/>
          <w:sz w:val="28"/>
          <w:szCs w:val="28"/>
        </w:rPr>
      </w:pPr>
    </w:p>
    <w:p w:rsidR="000C6B8A" w:rsidRDefault="00EB30AD" w:rsidP="000C6B8A">
      <w:pPr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 02 июня </w:t>
      </w:r>
      <w:bookmarkStart w:id="0" w:name="_GoBack"/>
      <w:bookmarkEnd w:id="0"/>
      <w:r>
        <w:rPr>
          <w:rFonts w:eastAsia="Calibri"/>
          <w:bCs/>
          <w:sz w:val="28"/>
          <w:szCs w:val="28"/>
        </w:rPr>
        <w:t xml:space="preserve"> 2020 года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>№ 32/76</w:t>
      </w:r>
      <w:r w:rsidR="000C6B8A">
        <w:rPr>
          <w:rFonts w:eastAsia="Calibri"/>
          <w:bCs/>
          <w:sz w:val="28"/>
          <w:szCs w:val="28"/>
        </w:rPr>
        <w:tab/>
      </w:r>
      <w:r w:rsidR="000C6B8A">
        <w:rPr>
          <w:rFonts w:eastAsia="Calibri"/>
          <w:bCs/>
          <w:sz w:val="28"/>
          <w:szCs w:val="28"/>
        </w:rPr>
        <w:tab/>
        <w:t xml:space="preserve">              п. </w:t>
      </w:r>
      <w:proofErr w:type="gramStart"/>
      <w:r w:rsidR="000C6B8A">
        <w:rPr>
          <w:rFonts w:eastAsia="Calibri"/>
          <w:bCs/>
          <w:sz w:val="28"/>
          <w:szCs w:val="28"/>
        </w:rPr>
        <w:t>Октябрьский</w:t>
      </w:r>
      <w:proofErr w:type="gramEnd"/>
    </w:p>
    <w:p w:rsidR="000C6B8A" w:rsidRDefault="000C6B8A" w:rsidP="000C6B8A">
      <w:pPr>
        <w:rPr>
          <w:sz w:val="28"/>
          <w:szCs w:val="28"/>
        </w:rPr>
      </w:pPr>
    </w:p>
    <w:p w:rsidR="000C6B8A" w:rsidRPr="007243B5" w:rsidRDefault="000C6B8A" w:rsidP="000C6B8A">
      <w:pPr>
        <w:shd w:val="clear" w:color="auto" w:fill="FFFFFF"/>
        <w:jc w:val="both"/>
        <w:rPr>
          <w:b/>
          <w:sz w:val="28"/>
          <w:szCs w:val="28"/>
        </w:rPr>
      </w:pPr>
      <w:r w:rsidRPr="007243B5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Октябрь</w:t>
      </w:r>
      <w:r w:rsidRPr="007243B5">
        <w:rPr>
          <w:b/>
          <w:sz w:val="28"/>
          <w:szCs w:val="28"/>
        </w:rPr>
        <w:t>ского муниципального образова</w:t>
      </w:r>
      <w:r>
        <w:rPr>
          <w:b/>
          <w:sz w:val="28"/>
          <w:szCs w:val="28"/>
        </w:rPr>
        <w:t>ния № 12/37 от 18</w:t>
      </w:r>
      <w:r w:rsidRPr="007243B5">
        <w:rPr>
          <w:b/>
          <w:sz w:val="28"/>
          <w:szCs w:val="28"/>
        </w:rPr>
        <w:t xml:space="preserve"> марта 2019 года «О правилах благоустройства и содержания территории </w:t>
      </w:r>
      <w:r>
        <w:rPr>
          <w:b/>
          <w:sz w:val="28"/>
          <w:szCs w:val="28"/>
        </w:rPr>
        <w:t>Октябрь</w:t>
      </w:r>
      <w:r w:rsidRPr="007243B5">
        <w:rPr>
          <w:b/>
          <w:sz w:val="28"/>
          <w:szCs w:val="28"/>
        </w:rPr>
        <w:t>ского муниципального образования»</w:t>
      </w:r>
      <w:r>
        <w:rPr>
          <w:b/>
          <w:sz w:val="28"/>
          <w:szCs w:val="28"/>
        </w:rPr>
        <w:t>.</w:t>
      </w:r>
    </w:p>
    <w:p w:rsidR="000C6B8A" w:rsidRDefault="000C6B8A" w:rsidP="000C6B8A">
      <w:pPr>
        <w:rPr>
          <w:b/>
          <w:sz w:val="28"/>
          <w:szCs w:val="28"/>
        </w:rPr>
      </w:pPr>
    </w:p>
    <w:p w:rsidR="000C6B8A" w:rsidRDefault="000C6B8A" w:rsidP="000C6B8A">
      <w:pPr>
        <w:pStyle w:val="1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Закона Саратовской области от 29 июля 2009 года № 104-ЗСО «Об административных правонарушениях на территории Саратовской области», Устава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рассмотрев информацию прокуратуры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района, Совет Октябрьского муниципального</w:t>
      </w:r>
      <w:proofErr w:type="gramEnd"/>
      <w:r>
        <w:rPr>
          <w:sz w:val="28"/>
          <w:szCs w:val="28"/>
        </w:rPr>
        <w:t xml:space="preserve"> образования РЕШИЛ:</w:t>
      </w:r>
    </w:p>
    <w:p w:rsidR="000C6B8A" w:rsidRDefault="000C6B8A" w:rsidP="000C6B8A">
      <w:pPr>
        <w:pStyle w:val="1"/>
        <w:jc w:val="both"/>
        <w:rPr>
          <w:b/>
          <w:sz w:val="28"/>
          <w:szCs w:val="28"/>
        </w:rPr>
      </w:pPr>
    </w:p>
    <w:p w:rsidR="000C6B8A" w:rsidRDefault="000C6B8A" w:rsidP="000C6B8A">
      <w:pPr>
        <w:ind w:firstLine="708"/>
        <w:jc w:val="both"/>
        <w:rPr>
          <w:sz w:val="28"/>
          <w:szCs w:val="28"/>
        </w:rPr>
      </w:pPr>
      <w:r w:rsidRPr="0056746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Правила благоустройства и содержание территории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утвержденные решением Совета Октябрьского  муниципального образования от 18 марта  2019 года № 12/37 «О Правилах благоустройства и содержания территории Октябрьского 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(далее – Правила благоустройства): </w:t>
      </w:r>
    </w:p>
    <w:p w:rsidR="000C6B8A" w:rsidRDefault="000C6B8A" w:rsidP="000C6B8A">
      <w:pPr>
        <w:spacing w:line="220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7. РАЗМЕЩЕНИЕ И СОДЕРЖАНИЕ ДЕТСКИХ И СПОРТИВНЫХ ПЛОЩАДОК, ПЛОЩАДОК ДЛЯ ВЫГУЛА ЖИВОТНЫХ, ПАРКОВОК, МАЛЫХ АРХИТЕКТУРНЫХ ФОРМ</w:t>
      </w:r>
    </w:p>
    <w:p w:rsidR="000C6B8A" w:rsidRDefault="000C6B8A" w:rsidP="000C6B8A">
      <w:pPr>
        <w:spacing w:line="220" w:lineRule="atLeast"/>
        <w:ind w:firstLine="567"/>
        <w:jc w:val="both"/>
        <w:rPr>
          <w:sz w:val="20"/>
          <w:szCs w:val="20"/>
        </w:rPr>
      </w:pPr>
    </w:p>
    <w:p w:rsidR="000C6B8A" w:rsidRDefault="000C6B8A" w:rsidP="000C6B8A">
      <w:pPr>
        <w:adjustRightInd w:val="0"/>
        <w:ind w:left="-57" w:right="372" w:firstLine="567"/>
        <w:jc w:val="both"/>
        <w:rPr>
          <w:bCs/>
          <w:sz w:val="28"/>
          <w:szCs w:val="28"/>
        </w:rPr>
      </w:pPr>
    </w:p>
    <w:p w:rsidR="000C6B8A" w:rsidRDefault="000C6B8A" w:rsidP="000C6B8A">
      <w:pPr>
        <w:adjustRightInd w:val="0"/>
        <w:ind w:left="-57" w:right="372" w:firstLine="567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7.2. ДЕТСКИЕ ПЛОЩАДКИ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7.2.1 Детские площадки предназначены для игр и активного отдыха детей разных возрастов: </w:t>
      </w:r>
      <w:proofErr w:type="spellStart"/>
      <w:r>
        <w:rPr>
          <w:bCs/>
          <w:sz w:val="28"/>
          <w:szCs w:val="28"/>
        </w:rPr>
        <w:t>преддошкольного</w:t>
      </w:r>
      <w:proofErr w:type="spellEnd"/>
      <w:r>
        <w:rPr>
          <w:bCs/>
          <w:sz w:val="28"/>
          <w:szCs w:val="28"/>
        </w:rPr>
        <w:t xml:space="preserve">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</w:t>
      </w:r>
      <w:proofErr w:type="spellStart"/>
      <w:r>
        <w:rPr>
          <w:bCs/>
          <w:sz w:val="28"/>
          <w:szCs w:val="28"/>
        </w:rPr>
        <w:t>микроскалодромы</w:t>
      </w:r>
      <w:proofErr w:type="spellEnd"/>
      <w:r>
        <w:rPr>
          <w:bCs/>
          <w:sz w:val="28"/>
          <w:szCs w:val="28"/>
        </w:rPr>
        <w:t>, велодромы и т.п.) и оборудование специальных мест для катания на самокатах, роликовых досках и роликовых коньках.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7.2.2. Расстояние от окон жилых домов и общественных зданий до границ детских площадок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7.2.3. Площадки для игр детей на территориях жилого назначения рекомендуется проектировать из расчета 0,5 - </w:t>
      </w:r>
      <w:smartTag w:uri="urn:schemas-microsoft-com:office:smarttags" w:element="metricconverter">
        <w:smartTagPr>
          <w:attr w:name="ProductID" w:val="0,7 кв. м"/>
        </w:smartTagPr>
        <w:r>
          <w:rPr>
            <w:bCs/>
            <w:sz w:val="28"/>
            <w:szCs w:val="28"/>
          </w:rPr>
          <w:t>0,7 кв. м</w:t>
        </w:r>
      </w:smartTag>
      <w:r>
        <w:rPr>
          <w:bCs/>
          <w:sz w:val="28"/>
          <w:szCs w:val="28"/>
        </w:rPr>
        <w:t xml:space="preserve"> на 1 жителя. Размеры и условия размещения площадок следует проектировать в зависимости от возрастных групп детей и места размещения жилой застройки в городе.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bookmarkStart w:id="1" w:name="Par9"/>
      <w:bookmarkEnd w:id="1"/>
      <w:r>
        <w:rPr>
          <w:bCs/>
          <w:sz w:val="28"/>
          <w:szCs w:val="28"/>
        </w:rPr>
        <w:t xml:space="preserve">7.2.4. Площадки для детей </w:t>
      </w:r>
      <w:proofErr w:type="spellStart"/>
      <w:r>
        <w:rPr>
          <w:bCs/>
          <w:sz w:val="28"/>
          <w:szCs w:val="28"/>
        </w:rPr>
        <w:t>преддошкольного</w:t>
      </w:r>
      <w:proofErr w:type="spellEnd"/>
      <w:r>
        <w:rPr>
          <w:bCs/>
          <w:sz w:val="28"/>
          <w:szCs w:val="28"/>
        </w:rPr>
        <w:t xml:space="preserve"> возраста могут иметь незначительные размеры (50 - </w:t>
      </w:r>
      <w:smartTag w:uri="urn:schemas-microsoft-com:office:smarttags" w:element="metricconverter">
        <w:smartTagPr>
          <w:attr w:name="ProductID" w:val="75 кв. м"/>
        </w:smartTagPr>
        <w:r>
          <w:rPr>
            <w:bCs/>
            <w:sz w:val="28"/>
            <w:szCs w:val="28"/>
          </w:rPr>
          <w:t>75 кв. м</w:t>
        </w:r>
      </w:smartTag>
      <w:r>
        <w:rPr>
          <w:bCs/>
          <w:sz w:val="28"/>
          <w:szCs w:val="28"/>
        </w:rPr>
        <w:t xml:space="preserve">), размещаться отдельно или совмещаться с площадками для тихого отдыха взрослых - в этом случае общую площадь площадки следует устанавливать не менее </w:t>
      </w:r>
      <w:smartTag w:uri="urn:schemas-microsoft-com:office:smarttags" w:element="metricconverter">
        <w:smartTagPr>
          <w:attr w:name="ProductID" w:val="80 кв. м"/>
        </w:smartTagPr>
        <w:r>
          <w:rPr>
            <w:bCs/>
            <w:sz w:val="28"/>
            <w:szCs w:val="28"/>
          </w:rPr>
          <w:t>80 кв. м</w:t>
        </w:r>
      </w:smartTag>
      <w:r>
        <w:rPr>
          <w:bCs/>
          <w:sz w:val="28"/>
          <w:szCs w:val="28"/>
        </w:rPr>
        <w:t>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7.2.5. Оптимальный размер игровых площадок: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>
          <w:rPr>
            <w:bCs/>
            <w:sz w:val="28"/>
            <w:szCs w:val="28"/>
          </w:rPr>
          <w:t>150 кв. м</w:t>
        </w:r>
      </w:smartTag>
      <w:r>
        <w:rPr>
          <w:bCs/>
          <w:sz w:val="28"/>
          <w:szCs w:val="28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>
          <w:rPr>
            <w:bCs/>
            <w:sz w:val="28"/>
            <w:szCs w:val="28"/>
          </w:rPr>
          <w:t>300 кв. м</w:t>
        </w:r>
      </w:smartTag>
      <w:r>
        <w:rPr>
          <w:bCs/>
          <w:sz w:val="28"/>
          <w:szCs w:val="28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>
          <w:rPr>
            <w:bCs/>
            <w:sz w:val="28"/>
            <w:szCs w:val="28"/>
          </w:rPr>
          <w:t>1600 кв. м</w:t>
        </w:r>
      </w:smartTag>
      <w:r>
        <w:rPr>
          <w:bCs/>
          <w:sz w:val="28"/>
          <w:szCs w:val="28"/>
        </w:rPr>
        <w:t xml:space="preserve">. При этом возможно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>
          <w:rPr>
            <w:bCs/>
            <w:sz w:val="28"/>
            <w:szCs w:val="28"/>
          </w:rPr>
          <w:t>150 кв. м</w:t>
        </w:r>
      </w:smartTag>
      <w:r>
        <w:rPr>
          <w:bCs/>
          <w:sz w:val="28"/>
          <w:szCs w:val="28"/>
        </w:rPr>
        <w:t>).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7.2.6. В условиях высокоплотной застройки размеры площадок принимаются в зависимости от имеющихся территориальных возможностей.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7.2.7.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</w:t>
      </w:r>
    </w:p>
    <w:p w:rsidR="000C6B8A" w:rsidRDefault="000C6B8A" w:rsidP="000C6B8A">
      <w:pPr>
        <w:adjustRightInd w:val="0"/>
        <w:ind w:left="-113" w:right="-170"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Детские площадки рекомендуется изолировать от проездов</w:t>
      </w:r>
      <w:r>
        <w:rPr>
          <w:bCs/>
          <w:sz w:val="28"/>
          <w:szCs w:val="28"/>
        </w:rPr>
        <w:t xml:space="preserve"> полосой зеленых насаждений. 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0C6B8A" w:rsidRDefault="000C6B8A" w:rsidP="000C6B8A">
      <w:pPr>
        <w:adjustRightInd w:val="0"/>
        <w:ind w:left="-57" w:right="-4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детской площадки не должно располагаться элементов инженерного оборудования (смотровые люки, решетки </w:t>
      </w:r>
      <w:proofErr w:type="spellStart"/>
      <w:r>
        <w:rPr>
          <w:color w:val="000000"/>
          <w:sz w:val="28"/>
          <w:szCs w:val="28"/>
        </w:rPr>
        <w:t>дождеприемных</w:t>
      </w:r>
      <w:proofErr w:type="spellEnd"/>
      <w:r>
        <w:rPr>
          <w:color w:val="000000"/>
          <w:sz w:val="28"/>
          <w:szCs w:val="28"/>
        </w:rPr>
        <w:t xml:space="preserve">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0C6B8A" w:rsidRDefault="000C6B8A" w:rsidP="000C6B8A">
      <w:pPr>
        <w:adjustRightInd w:val="0"/>
        <w:ind w:left="-113" w:right="-17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детской площадки запрещается </w:t>
      </w:r>
      <w:r>
        <w:rPr>
          <w:sz w:val="28"/>
          <w:szCs w:val="28"/>
        </w:rPr>
        <w:t>проезд и размещение автотранспортных средств.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7.2.8. 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7.2.9. Обязательный перечень элементов благоустройства территории на детской площадке включает: мягкие виды покрытия, элементы сопряжения </w:t>
      </w:r>
      <w:r>
        <w:rPr>
          <w:bCs/>
          <w:sz w:val="28"/>
          <w:szCs w:val="28"/>
        </w:rPr>
        <w:lastRenderedPageBreak/>
        <w:t>поверхности площадки с газоном, озеленение, игровое оборудование, скамьи и урны. Рекомендуется осветительное оборудование.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7.2.10. 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0C6B8A" w:rsidRDefault="000C6B8A" w:rsidP="000C6B8A">
      <w:pPr>
        <w:tabs>
          <w:tab w:val="left" w:pos="9639"/>
        </w:tabs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7.2.11.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0C6B8A" w:rsidRDefault="000C6B8A" w:rsidP="000C6B8A">
      <w:pPr>
        <w:tabs>
          <w:tab w:val="left" w:pos="9498"/>
        </w:tabs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7.2.12. Размещение игрового оборудования должно проектироваться с учетом нормативных параметров безопасности, представленных в </w:t>
      </w:r>
      <w:hyperlink r:id="rId7" w:history="1">
        <w:r>
          <w:rPr>
            <w:rStyle w:val="a9"/>
            <w:bCs/>
            <w:color w:val="000000"/>
            <w:sz w:val="28"/>
            <w:szCs w:val="28"/>
          </w:rPr>
          <w:t>таблице 3</w:t>
        </w:r>
      </w:hyperlink>
      <w:r>
        <w:rPr>
          <w:bCs/>
          <w:sz w:val="28"/>
          <w:szCs w:val="28"/>
        </w:rPr>
        <w:t xml:space="preserve"> Приложения к настоящим Правилам.</w:t>
      </w:r>
    </w:p>
    <w:p w:rsidR="000C6B8A" w:rsidRDefault="000C6B8A" w:rsidP="000C6B8A">
      <w:pPr>
        <w:tabs>
          <w:tab w:val="left" w:pos="9498"/>
        </w:tabs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7.2.13.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>
          <w:rPr>
            <w:bCs/>
            <w:sz w:val="28"/>
            <w:szCs w:val="28"/>
          </w:rPr>
          <w:t>2,5 м</w:t>
        </w:r>
      </w:smartTag>
      <w:r>
        <w:rPr>
          <w:bCs/>
          <w:sz w:val="28"/>
          <w:szCs w:val="28"/>
        </w:rPr>
        <w:t>.</w:t>
      </w:r>
    </w:p>
    <w:p w:rsidR="000C6B8A" w:rsidRDefault="000C6B8A" w:rsidP="000C6B8A">
      <w:pPr>
        <w:adjustRightInd w:val="0"/>
        <w:ind w:left="-57" w:right="372" w:firstLine="567"/>
        <w:jc w:val="center"/>
        <w:outlineLvl w:val="1"/>
        <w:rPr>
          <w:b/>
          <w:bCs/>
          <w:sz w:val="28"/>
          <w:szCs w:val="28"/>
        </w:rPr>
      </w:pPr>
    </w:p>
    <w:p w:rsidR="000C6B8A" w:rsidRDefault="000C6B8A" w:rsidP="000C6B8A">
      <w:pPr>
        <w:adjustRightInd w:val="0"/>
        <w:ind w:left="-57" w:right="372" w:firstLine="567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7.3. ПЛОЩАДКИ ОТДЫХА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7.3.1. 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Расстояние от окон жилых домов до границ площадок тихого отдыха следует устанавливать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bCs/>
            <w:sz w:val="28"/>
            <w:szCs w:val="28"/>
          </w:rPr>
          <w:t>10 м</w:t>
        </w:r>
      </w:smartTag>
      <w:r>
        <w:rPr>
          <w:bCs/>
          <w:sz w:val="28"/>
          <w:szCs w:val="28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bCs/>
            <w:sz w:val="28"/>
            <w:szCs w:val="28"/>
          </w:rPr>
          <w:t>25 м</w:t>
        </w:r>
      </w:smartTag>
      <w:r>
        <w:rPr>
          <w:bCs/>
          <w:sz w:val="28"/>
          <w:szCs w:val="28"/>
        </w:rPr>
        <w:t>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7.3.2 Площадки отдыха на жилых территориях должны проектироваться из расчета 0,1 - </w:t>
      </w:r>
      <w:smartTag w:uri="urn:schemas-microsoft-com:office:smarttags" w:element="metricconverter">
        <w:smartTagPr>
          <w:attr w:name="ProductID" w:val="0,2 кв. м"/>
        </w:smartTagPr>
        <w:r>
          <w:rPr>
            <w:bCs/>
            <w:sz w:val="28"/>
            <w:szCs w:val="28"/>
          </w:rPr>
          <w:t>0,2 кв. м</w:t>
        </w:r>
      </w:smartTag>
      <w:r>
        <w:rPr>
          <w:bCs/>
          <w:sz w:val="28"/>
          <w:szCs w:val="28"/>
        </w:rPr>
        <w:t xml:space="preserve"> на жителя. Допускается совмещение площадок тихого отдыха с детскими площадками согласно  пункту 7.2.4 настоящих Правил. Не допускается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7.3.3. Рекомендуемый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7.3.4. При совмещении площадок отдыха и детских площадок не допускается устройство твердых видов покрытия в зоне детских игр.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7.3.5. Функционирование осветительного оборудования обеспечивается в режиме освещения территории, на которой расположена площадка.</w:t>
      </w:r>
    </w:p>
    <w:p w:rsidR="000C6B8A" w:rsidRDefault="000C6B8A" w:rsidP="000C6B8A">
      <w:pPr>
        <w:adjustRightInd w:val="0"/>
        <w:ind w:left="-57" w:right="372" w:firstLine="567"/>
        <w:jc w:val="both"/>
        <w:rPr>
          <w:bCs/>
          <w:sz w:val="28"/>
          <w:szCs w:val="28"/>
        </w:rPr>
      </w:pPr>
    </w:p>
    <w:p w:rsidR="000C6B8A" w:rsidRDefault="000C6B8A" w:rsidP="000C6B8A">
      <w:pPr>
        <w:adjustRightInd w:val="0"/>
        <w:ind w:left="-57" w:right="372" w:firstLine="567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7.4. СПОРТИВНЫЕ ПЛОЩАДКИ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7.4.1. Спортивные площадки предназначены для занятий физкультурой и спортом всех возрастных групп населения, их следует проектировать в </w:t>
      </w:r>
      <w:r>
        <w:rPr>
          <w:bCs/>
          <w:sz w:val="28"/>
          <w:szCs w:val="28"/>
        </w:rPr>
        <w:lastRenderedPageBreak/>
        <w:t>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7.4.2. Минимальное расстояние от границ спортплощадок до окон жилых домов принимается от </w:t>
      </w:r>
      <w:smartTag w:uri="urn:schemas-microsoft-com:office:smarttags" w:element="metricconverter">
        <w:smartTagPr>
          <w:attr w:name="ProductID" w:val="20 м"/>
        </w:smartTagPr>
        <w:r>
          <w:rPr>
            <w:bCs/>
            <w:sz w:val="28"/>
            <w:szCs w:val="28"/>
          </w:rPr>
          <w:t>20 м</w:t>
        </w:r>
      </w:smartTag>
      <w:r>
        <w:rPr>
          <w:bCs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0 м"/>
        </w:smartTagPr>
        <w:r>
          <w:rPr>
            <w:bCs/>
            <w:sz w:val="28"/>
            <w:szCs w:val="28"/>
          </w:rPr>
          <w:t>40 м</w:t>
        </w:r>
      </w:smartTag>
      <w:r>
        <w:rPr>
          <w:bCs/>
          <w:sz w:val="28"/>
          <w:szCs w:val="28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</w:t>
      </w:r>
      <w:smartTag w:uri="urn:schemas-microsoft-com:office:smarttags" w:element="metricconverter">
        <w:smartTagPr>
          <w:attr w:name="ProductID" w:val="150 кв. м"/>
        </w:smartTagPr>
        <w:r>
          <w:rPr>
            <w:bCs/>
            <w:sz w:val="28"/>
            <w:szCs w:val="28"/>
          </w:rPr>
          <w:t>150 кв. м</w:t>
        </w:r>
      </w:smartTag>
      <w:r>
        <w:rPr>
          <w:bCs/>
          <w:sz w:val="28"/>
          <w:szCs w:val="28"/>
        </w:rPr>
        <w:t xml:space="preserve">, школьного возраста (на 100 детей) - не менее </w:t>
      </w:r>
      <w:smartTag w:uri="urn:schemas-microsoft-com:office:smarttags" w:element="metricconverter">
        <w:smartTagPr>
          <w:attr w:name="ProductID" w:val="250 кв. м"/>
        </w:smartTagPr>
        <w:r>
          <w:rPr>
            <w:bCs/>
            <w:sz w:val="28"/>
            <w:szCs w:val="28"/>
          </w:rPr>
          <w:t>250 кв. м</w:t>
        </w:r>
      </w:smartTag>
      <w:r>
        <w:rPr>
          <w:bCs/>
          <w:sz w:val="28"/>
          <w:szCs w:val="28"/>
        </w:rPr>
        <w:t>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7.4.3. 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0C6B8A" w:rsidRDefault="000C6B8A" w:rsidP="000C6B8A">
      <w:pPr>
        <w:tabs>
          <w:tab w:val="left" w:pos="9593"/>
        </w:tabs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7.4.4. Площадки рекомендуется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>
          <w:rPr>
            <w:bCs/>
            <w:sz w:val="28"/>
            <w:szCs w:val="28"/>
          </w:rPr>
          <w:t>3 м</w:t>
        </w:r>
      </w:smartTag>
      <w:r>
        <w:rPr>
          <w:bCs/>
          <w:sz w:val="28"/>
          <w:szCs w:val="28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>
          <w:rPr>
            <w:bCs/>
            <w:sz w:val="28"/>
            <w:szCs w:val="28"/>
          </w:rPr>
          <w:t>1,2 м</w:t>
        </w:r>
      </w:smartTag>
      <w:r>
        <w:rPr>
          <w:bCs/>
          <w:sz w:val="28"/>
          <w:szCs w:val="28"/>
        </w:rPr>
        <w:t>.</w:t>
      </w:r>
    </w:p>
    <w:p w:rsidR="000C6B8A" w:rsidRDefault="000C6B8A" w:rsidP="000C6B8A">
      <w:pPr>
        <w:tabs>
          <w:tab w:val="left" w:pos="9593"/>
        </w:tabs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7.4.5. 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0C6B8A" w:rsidRDefault="000C6B8A" w:rsidP="000C6B8A">
      <w:pPr>
        <w:tabs>
          <w:tab w:val="left" w:pos="9593"/>
        </w:tabs>
        <w:adjustRightInd w:val="0"/>
        <w:ind w:left="-57" w:right="-4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7.4.6. </w:t>
      </w:r>
      <w:r>
        <w:rPr>
          <w:color w:val="000000"/>
          <w:sz w:val="28"/>
          <w:szCs w:val="28"/>
        </w:rPr>
        <w:t xml:space="preserve">На территории спортивной площадки запрещается </w:t>
      </w:r>
      <w:r>
        <w:rPr>
          <w:sz w:val="28"/>
          <w:szCs w:val="28"/>
        </w:rPr>
        <w:t>проезд и размещение автотранспортных средств.</w:t>
      </w:r>
    </w:p>
    <w:p w:rsidR="000C6B8A" w:rsidRDefault="000C6B8A" w:rsidP="000C6B8A">
      <w:pPr>
        <w:tabs>
          <w:tab w:val="left" w:pos="9593"/>
        </w:tabs>
        <w:adjustRightInd w:val="0"/>
        <w:ind w:left="-57" w:right="-46" w:firstLine="567"/>
        <w:jc w:val="both"/>
        <w:rPr>
          <w:bCs/>
          <w:sz w:val="28"/>
          <w:szCs w:val="28"/>
        </w:rPr>
      </w:pPr>
    </w:p>
    <w:p w:rsidR="000C6B8A" w:rsidRDefault="000C6B8A" w:rsidP="000C6B8A">
      <w:pPr>
        <w:adjustRightInd w:val="0"/>
        <w:ind w:left="-57" w:right="514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7.5. ПЛОЩАДКИ ДЛЯ ВЫГУЛА СОБАК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7.5.1. Площадки для выгула собак необходимо размещать на территориях общего пользования микрорайона и жилого района, свободных от зеленых насаждений, в технических зонах общегородских магистралей 1-го класса, под линиями электропередач с напряжением не более 110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>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7.5.2. Перечень элементов благоустройства на территории площадки для выгула собак включает: различные виды покрытия, ограждение, скамью, урну, осветительное и информационное оборудование. 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7.6.3. </w:t>
      </w:r>
      <w:proofErr w:type="gramStart"/>
      <w:r>
        <w:rPr>
          <w:bCs/>
          <w:sz w:val="28"/>
          <w:szCs w:val="28"/>
        </w:rPr>
        <w:t>Для покрытия поверхности части площадки, предназначенной для выгула собак, рекомендуется предусматривать выровненную поверхность, не травмирующую конечности животных (газонное, песчаное, песчано-земляное), обеспечивающую хороший дренаж, а также удобство для регулярной уборки и обновления.</w:t>
      </w:r>
      <w:proofErr w:type="gramEnd"/>
      <w:r>
        <w:rPr>
          <w:bCs/>
          <w:sz w:val="28"/>
          <w:szCs w:val="28"/>
        </w:rPr>
        <w:t xml:space="preserve">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7.6.4. Ограждение площадки, как правило, следует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8"/>
            <w:szCs w:val="28"/>
          </w:rPr>
          <w:t>1,5 м</w:t>
        </w:r>
      </w:smartTag>
      <w:r>
        <w:rPr>
          <w:bCs/>
          <w:sz w:val="28"/>
          <w:szCs w:val="28"/>
        </w:rPr>
        <w:t xml:space="preserve">. При этом рекомендуется учитывать, что расстояние между элементами и секциями ограждения, его </w:t>
      </w:r>
      <w:r>
        <w:rPr>
          <w:bCs/>
          <w:sz w:val="28"/>
          <w:szCs w:val="28"/>
        </w:rPr>
        <w:lastRenderedPageBreak/>
        <w:t>нижним краем и землей не должно позволять животному покинуть площадку или причинить себе травму.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7.6.5. На территории площадки рекомендуется предусматривать информационный стенд с правилами пользования площадкой.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7.6.6. Озеленение рекомендуется проектировать по периметру, выполнять из плотных посадок высокого кустарника в виде живой изгороди или вертикального озеленения.</w:t>
      </w:r>
    </w:p>
    <w:p w:rsidR="000C6B8A" w:rsidRDefault="000C6B8A" w:rsidP="000C6B8A">
      <w:pPr>
        <w:adjustRightInd w:val="0"/>
        <w:ind w:left="-57" w:right="-46" w:firstLine="567"/>
        <w:jc w:val="both"/>
        <w:rPr>
          <w:bCs/>
          <w:sz w:val="28"/>
          <w:szCs w:val="28"/>
        </w:rPr>
      </w:pPr>
    </w:p>
    <w:p w:rsidR="000C6B8A" w:rsidRDefault="000C6B8A" w:rsidP="000C6B8A">
      <w:pPr>
        <w:adjustRightInd w:val="0"/>
        <w:ind w:left="-5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7.7. МАЛЫЕ АРХИТЕКТУРНЫЕ ФОРМЫ</w:t>
      </w:r>
    </w:p>
    <w:p w:rsidR="000C6B8A" w:rsidRDefault="000C6B8A" w:rsidP="000C6B8A">
      <w:pPr>
        <w:adjustRightInd w:val="0"/>
        <w:ind w:left="-57" w:right="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7.7.1. К малым архитектурным формам относятся: элементы монументально-декоративного оформления, стелы, устройства для оформления мобильного и вертикального озеленения, водные устройства, уличная мебель. При проектировании и выборе малых архитектурных форм необходимо пользоваться каталогами сертифицированных изделий (при их наличии). </w:t>
      </w:r>
    </w:p>
    <w:p w:rsidR="000C6B8A" w:rsidRDefault="000C6B8A" w:rsidP="000C6B8A">
      <w:pPr>
        <w:tabs>
          <w:tab w:val="left" w:pos="1032"/>
          <w:tab w:val="left" w:pos="9356"/>
          <w:tab w:val="left" w:pos="9498"/>
          <w:tab w:val="left" w:pos="9593"/>
        </w:tabs>
        <w:ind w:left="-57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7.7.2. 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среды.</w:t>
      </w:r>
    </w:p>
    <w:p w:rsidR="000C6B8A" w:rsidRDefault="000C6B8A" w:rsidP="000C6B8A">
      <w:pPr>
        <w:tabs>
          <w:tab w:val="left" w:pos="1276"/>
          <w:tab w:val="left" w:pos="9356"/>
          <w:tab w:val="left" w:pos="9498"/>
          <w:tab w:val="left" w:pos="9593"/>
        </w:tabs>
        <w:ind w:left="-57" w:right="-46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7.7.3. Строительство или установка малых архитектурных форм согласовывается с </w:t>
      </w:r>
      <w:r>
        <w:rPr>
          <w:bCs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bCs/>
          <w:color w:val="000000"/>
          <w:sz w:val="28"/>
          <w:szCs w:val="28"/>
        </w:rPr>
        <w:t>Лысогорского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района.</w:t>
      </w:r>
    </w:p>
    <w:p w:rsidR="000C6B8A" w:rsidRDefault="000C6B8A" w:rsidP="000C6B8A">
      <w:pPr>
        <w:adjustRightInd w:val="0"/>
        <w:ind w:left="-57" w:right="-46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7.7.4. При содержании физическими или юридическими лицами малых архитектурных форм, их ремонт и окраска должны быть согласованы с </w:t>
      </w:r>
      <w:r>
        <w:rPr>
          <w:bCs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bCs/>
          <w:color w:val="000000"/>
          <w:sz w:val="28"/>
          <w:szCs w:val="28"/>
        </w:rPr>
        <w:t>Лысогорского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района. </w:t>
      </w:r>
    </w:p>
    <w:p w:rsidR="000C6B8A" w:rsidRDefault="000C6B8A" w:rsidP="000C6B8A">
      <w:pPr>
        <w:adjustRightInd w:val="0"/>
        <w:ind w:left="-57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7.7.5.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0C6B8A" w:rsidRDefault="000C6B8A" w:rsidP="000C6B8A">
      <w:pPr>
        <w:adjustRightInd w:val="0"/>
        <w:ind w:left="-57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– в случае повреждения.</w:t>
      </w:r>
    </w:p>
    <w:p w:rsidR="000C6B8A" w:rsidRDefault="000C6B8A" w:rsidP="000C6B8A">
      <w:pPr>
        <w:adjustRightInd w:val="0"/>
        <w:ind w:left="-57" w:right="95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7.7.7. Не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допускается:</w:t>
      </w:r>
    </w:p>
    <w:p w:rsidR="000C6B8A" w:rsidRDefault="000C6B8A" w:rsidP="000C6B8A">
      <w:pPr>
        <w:pStyle w:val="a7"/>
        <w:tabs>
          <w:tab w:val="left" w:pos="9356"/>
        </w:tabs>
        <w:ind w:left="-57" w:right="9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использовать малые архитектурные формы не по назначению (сушка белья и т.д.);</w:t>
      </w:r>
    </w:p>
    <w:p w:rsidR="000C6B8A" w:rsidRDefault="000C6B8A" w:rsidP="000C6B8A">
      <w:pPr>
        <w:pStyle w:val="a7"/>
        <w:tabs>
          <w:tab w:val="left" w:pos="9356"/>
        </w:tabs>
        <w:ind w:left="-57" w:right="9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развешивать и наклеивать  любую  информационно-печатную  продукцию  на малых архитектурных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формах;</w:t>
      </w:r>
    </w:p>
    <w:p w:rsidR="000C6B8A" w:rsidRDefault="000C6B8A" w:rsidP="000C6B8A">
      <w:pPr>
        <w:pStyle w:val="a7"/>
        <w:tabs>
          <w:tab w:val="left" w:pos="9356"/>
        </w:tabs>
        <w:ind w:left="-57" w:right="9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ломать и повреждать малые архитектурные формы и их конструктивные элементы;</w:t>
      </w:r>
    </w:p>
    <w:p w:rsidR="000C6B8A" w:rsidRPr="00DB25ED" w:rsidRDefault="000C6B8A" w:rsidP="000C6B8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DB25ED">
        <w:rPr>
          <w:sz w:val="28"/>
          <w:szCs w:val="28"/>
        </w:rPr>
        <w:t>- купаться в фонтанах и загрязнять их любыми способами.</w:t>
      </w:r>
    </w:p>
    <w:p w:rsidR="000C6B8A" w:rsidRDefault="000C6B8A" w:rsidP="000C6B8A">
      <w:pPr>
        <w:pStyle w:val="aa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7.</w:t>
      </w:r>
      <w:r w:rsidRPr="00DB25ED">
        <w:rPr>
          <w:rStyle w:val="blk"/>
          <w:sz w:val="28"/>
          <w:szCs w:val="28"/>
        </w:rPr>
        <w:t xml:space="preserve">8. РАЗМЕЩЕНИЕ ПАРКОВОК </w:t>
      </w:r>
    </w:p>
    <w:p w:rsidR="000C6B8A" w:rsidRPr="000C6B8A" w:rsidRDefault="000C6B8A" w:rsidP="000C6B8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  <w:lang w:eastAsia="ru-RU"/>
        </w:rPr>
      </w:pPr>
      <w:r w:rsidRPr="000C6B8A">
        <w:rPr>
          <w:sz w:val="28"/>
          <w:szCs w:val="28"/>
          <w:lang w:eastAsia="ru-RU"/>
        </w:rPr>
        <w:lastRenderedPageBreak/>
        <w:t>7.8.1.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C6B8A" w:rsidRPr="000C6B8A" w:rsidRDefault="000C6B8A" w:rsidP="000C6B8A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2" w:name="dst100117"/>
      <w:bookmarkEnd w:id="2"/>
      <w:r w:rsidRPr="000C6B8A">
        <w:rPr>
          <w:sz w:val="28"/>
          <w:szCs w:val="28"/>
          <w:lang w:eastAsia="ru-RU"/>
        </w:rPr>
        <w:t xml:space="preserve">7.8.2. Назначение и вместительность (количество </w:t>
      </w:r>
      <w:proofErr w:type="spellStart"/>
      <w:r w:rsidRPr="000C6B8A">
        <w:rPr>
          <w:sz w:val="28"/>
          <w:szCs w:val="28"/>
          <w:lang w:eastAsia="ru-RU"/>
        </w:rPr>
        <w:t>машино</w:t>
      </w:r>
      <w:proofErr w:type="spellEnd"/>
      <w:r w:rsidRPr="000C6B8A">
        <w:rPr>
          <w:sz w:val="28"/>
          <w:szCs w:val="28"/>
          <w:lang w:eastAsia="ru-RU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0C6B8A" w:rsidRPr="000C6B8A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C6B8A">
        <w:rPr>
          <w:rFonts w:ascii="Times New Roman" w:hAnsi="Times New Roman"/>
          <w:sz w:val="28"/>
          <w:szCs w:val="28"/>
        </w:rPr>
        <w:t xml:space="preserve">       7.8.3</w:t>
      </w:r>
      <w:proofErr w:type="gramStart"/>
      <w:r w:rsidRPr="000C6B8A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0C6B8A">
        <w:rPr>
          <w:rFonts w:ascii="Times New Roman" w:hAnsi="Times New Roman"/>
          <w:sz w:val="28"/>
          <w:szCs w:val="28"/>
        </w:rPr>
        <w:t xml:space="preserve"> благоустройству площадок парковок устанавливаются следующие требования:</w:t>
      </w:r>
    </w:p>
    <w:p w:rsidR="000C6B8A" w:rsidRPr="000C6B8A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C6B8A">
        <w:rPr>
          <w:rFonts w:ascii="Times New Roman" w:hAnsi="Times New Roman"/>
          <w:sz w:val="28"/>
          <w:szCs w:val="28"/>
        </w:rPr>
        <w:t>- обустройство твердых видов покрытия, элементов сопряжения поверхностей, разделительных элементов, информационного оборудования;</w:t>
      </w:r>
    </w:p>
    <w:p w:rsidR="000C6B8A" w:rsidRPr="000C6B8A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C6B8A">
        <w:rPr>
          <w:rFonts w:ascii="Times New Roman" w:hAnsi="Times New Roman"/>
          <w:sz w:val="28"/>
          <w:szCs w:val="28"/>
        </w:rPr>
        <w:t>- организация освещения;</w:t>
      </w:r>
    </w:p>
    <w:p w:rsidR="000C6B8A" w:rsidRPr="000C6B8A" w:rsidRDefault="000C6B8A" w:rsidP="000C6B8A">
      <w:pPr>
        <w:pStyle w:val="aa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0C6B8A">
        <w:rPr>
          <w:rFonts w:ascii="Times New Roman" w:hAnsi="Times New Roman"/>
          <w:sz w:val="28"/>
          <w:szCs w:val="28"/>
        </w:rPr>
        <w:t>-</w:t>
      </w:r>
      <w:r w:rsidRPr="000C6B8A">
        <w:rPr>
          <w:rFonts w:ascii="Times New Roman" w:hAnsi="Times New Roman"/>
          <w:b/>
          <w:sz w:val="28"/>
          <w:szCs w:val="28"/>
        </w:rPr>
        <w:t xml:space="preserve"> </w:t>
      </w:r>
      <w:r w:rsidRPr="000C6B8A">
        <w:rPr>
          <w:rFonts w:ascii="Times New Roman" w:hAnsi="Times New Roman"/>
          <w:sz w:val="28"/>
          <w:szCs w:val="28"/>
        </w:rPr>
        <w:t>сопряжение покрытия площадок парковок с проездом должно быть выполнено в одном уровне без укладки бортового камня.</w:t>
      </w:r>
    </w:p>
    <w:p w:rsidR="000C6B8A" w:rsidRPr="000C6B8A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C6B8A">
        <w:rPr>
          <w:rStyle w:val="blk"/>
          <w:rFonts w:ascii="Times New Roman" w:hAnsi="Times New Roman"/>
          <w:color w:val="333333"/>
          <w:sz w:val="28"/>
          <w:szCs w:val="28"/>
        </w:rPr>
        <w:t xml:space="preserve">    7.8.4. </w:t>
      </w:r>
      <w:r w:rsidRPr="000C6B8A">
        <w:rPr>
          <w:rStyle w:val="blk"/>
          <w:rFonts w:ascii="Times New Roman" w:hAnsi="Times New Roman"/>
          <w:sz w:val="28"/>
          <w:szCs w:val="28"/>
        </w:rPr>
        <w:t>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 </w:t>
      </w:r>
      <w:hyperlink r:id="rId8" w:anchor="dst376" w:history="1">
        <w:r w:rsidRPr="000C6B8A">
          <w:rPr>
            <w:rStyle w:val="a9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0C6B8A">
        <w:rPr>
          <w:rStyle w:val="blk"/>
          <w:rFonts w:ascii="Times New Roman" w:hAnsi="Times New Roman"/>
          <w:sz w:val="28"/>
          <w:szCs w:val="28"/>
        </w:rPr>
        <w:t> Российской Федерации.</w:t>
      </w:r>
    </w:p>
    <w:p w:rsidR="000C6B8A" w:rsidRPr="000C6B8A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3" w:name="dst100122"/>
      <w:bookmarkEnd w:id="3"/>
      <w:r w:rsidRPr="000C6B8A">
        <w:rPr>
          <w:rStyle w:val="blk"/>
          <w:rFonts w:ascii="Times New Roman" w:hAnsi="Times New Roman"/>
          <w:sz w:val="28"/>
          <w:szCs w:val="28"/>
        </w:rPr>
        <w:t xml:space="preserve">    7.8.5.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C6B8A" w:rsidRPr="000C6B8A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4" w:name="dst100123"/>
      <w:bookmarkEnd w:id="4"/>
      <w:r w:rsidRPr="000C6B8A">
        <w:rPr>
          <w:rStyle w:val="blk"/>
          <w:rFonts w:ascii="Times New Roman" w:hAnsi="Times New Roman"/>
          <w:sz w:val="28"/>
          <w:szCs w:val="28"/>
        </w:rPr>
        <w:t xml:space="preserve">    7.8.6.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0C6B8A" w:rsidRPr="000C6B8A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5" w:name="dst100124"/>
      <w:bookmarkEnd w:id="5"/>
      <w:r w:rsidRPr="000C6B8A">
        <w:rPr>
          <w:rStyle w:val="blk"/>
          <w:rFonts w:ascii="Times New Roman" w:hAnsi="Times New Roman"/>
          <w:sz w:val="28"/>
          <w:szCs w:val="28"/>
        </w:rPr>
        <w:t>7.8.7.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0C6B8A" w:rsidRPr="00DB25ED" w:rsidRDefault="000C6B8A" w:rsidP="000C6B8A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6" w:name="dst100125"/>
      <w:bookmarkEnd w:id="6"/>
    </w:p>
    <w:p w:rsidR="000C6B8A" w:rsidRDefault="000C6B8A" w:rsidP="000C6B8A">
      <w:pPr>
        <w:ind w:firstLine="708"/>
        <w:jc w:val="both"/>
        <w:rPr>
          <w:sz w:val="28"/>
          <w:szCs w:val="28"/>
        </w:rPr>
      </w:pPr>
    </w:p>
    <w:p w:rsidR="000C6B8A" w:rsidRDefault="000C6B8A" w:rsidP="000C6B8A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официального обнародования.</w:t>
      </w:r>
    </w:p>
    <w:p w:rsidR="000C6B8A" w:rsidRDefault="000C6B8A" w:rsidP="000C6B8A">
      <w:pPr>
        <w:jc w:val="both"/>
        <w:rPr>
          <w:sz w:val="28"/>
          <w:szCs w:val="28"/>
        </w:rPr>
      </w:pPr>
    </w:p>
    <w:p w:rsidR="000C6B8A" w:rsidRDefault="000C6B8A" w:rsidP="000C6B8A">
      <w:pPr>
        <w:jc w:val="both"/>
        <w:rPr>
          <w:sz w:val="28"/>
          <w:szCs w:val="28"/>
        </w:rPr>
      </w:pPr>
    </w:p>
    <w:p w:rsidR="000C6B8A" w:rsidRDefault="000C6B8A" w:rsidP="000C6B8A">
      <w:pPr>
        <w:jc w:val="both"/>
        <w:rPr>
          <w:sz w:val="28"/>
          <w:szCs w:val="28"/>
        </w:rPr>
      </w:pPr>
    </w:p>
    <w:p w:rsidR="000C6B8A" w:rsidRPr="00C01D7A" w:rsidRDefault="000C6B8A" w:rsidP="000C6B8A">
      <w:pPr>
        <w:jc w:val="both"/>
        <w:rPr>
          <w:b/>
          <w:sz w:val="28"/>
          <w:szCs w:val="28"/>
        </w:rPr>
      </w:pPr>
      <w:r w:rsidRPr="00C01D7A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Октябрь</w:t>
      </w:r>
      <w:r w:rsidRPr="00C01D7A">
        <w:rPr>
          <w:b/>
          <w:sz w:val="28"/>
          <w:szCs w:val="28"/>
        </w:rPr>
        <w:t>ского</w:t>
      </w:r>
      <w:proofErr w:type="gramEnd"/>
    </w:p>
    <w:p w:rsidR="000C6B8A" w:rsidRPr="00C01D7A" w:rsidRDefault="000C6B8A" w:rsidP="000C6B8A">
      <w:pPr>
        <w:jc w:val="both"/>
        <w:rPr>
          <w:b/>
        </w:rPr>
      </w:pPr>
      <w:r w:rsidRPr="00C01D7A">
        <w:rPr>
          <w:b/>
          <w:sz w:val="28"/>
          <w:szCs w:val="28"/>
        </w:rPr>
        <w:t>муниципального образования</w:t>
      </w:r>
      <w:r w:rsidRPr="00C01D7A">
        <w:rPr>
          <w:b/>
          <w:sz w:val="28"/>
          <w:szCs w:val="28"/>
        </w:rPr>
        <w:tab/>
      </w:r>
      <w:r w:rsidRPr="00C01D7A">
        <w:rPr>
          <w:b/>
          <w:sz w:val="28"/>
          <w:szCs w:val="28"/>
        </w:rPr>
        <w:tab/>
      </w:r>
      <w:r w:rsidRPr="00C01D7A">
        <w:rPr>
          <w:b/>
          <w:sz w:val="28"/>
          <w:szCs w:val="28"/>
        </w:rPr>
        <w:tab/>
      </w:r>
      <w:r w:rsidRPr="00C01D7A">
        <w:rPr>
          <w:b/>
          <w:sz w:val="28"/>
          <w:szCs w:val="28"/>
        </w:rPr>
        <w:tab/>
      </w:r>
      <w:r w:rsidRPr="00C01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Т.А. </w:t>
      </w:r>
      <w:proofErr w:type="spellStart"/>
      <w:r>
        <w:rPr>
          <w:b/>
          <w:sz w:val="28"/>
          <w:szCs w:val="28"/>
        </w:rPr>
        <w:t>Ёрина</w:t>
      </w:r>
      <w:proofErr w:type="spellEnd"/>
    </w:p>
    <w:p w:rsidR="00E1775E" w:rsidRDefault="00240A7A"/>
    <w:sectPr w:rsidR="00E17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0A7A">
      <w:r>
        <w:separator/>
      </w:r>
    </w:p>
  </w:endnote>
  <w:endnote w:type="continuationSeparator" w:id="0">
    <w:p w:rsidR="00000000" w:rsidRDefault="0024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72" w:rsidRDefault="00240A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72" w:rsidRDefault="00240A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72" w:rsidRDefault="00240A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0A7A">
      <w:r>
        <w:separator/>
      </w:r>
    </w:p>
  </w:footnote>
  <w:footnote w:type="continuationSeparator" w:id="0">
    <w:p w:rsidR="00000000" w:rsidRDefault="0024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72" w:rsidRDefault="00240A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72" w:rsidRDefault="00240A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72" w:rsidRDefault="00240A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8A"/>
    <w:rsid w:val="000C6B8A"/>
    <w:rsid w:val="00170212"/>
    <w:rsid w:val="00240A7A"/>
    <w:rsid w:val="00EB30AD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B8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6B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C6B8A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6B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0C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iPriority w:val="1"/>
    <w:semiHidden/>
    <w:unhideWhenUsed/>
    <w:qFormat/>
    <w:rsid w:val="000C6B8A"/>
    <w:pPr>
      <w:widowControl w:val="0"/>
      <w:suppressAutoHyphens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0C6B8A"/>
    <w:rPr>
      <w:rFonts w:ascii="Times New Roman" w:eastAsia="Times New Roman" w:hAnsi="Times New Roman" w:cs="Times New Roman"/>
      <w:sz w:val="19"/>
      <w:szCs w:val="19"/>
      <w:lang w:val="en-US"/>
    </w:rPr>
  </w:style>
  <w:style w:type="character" w:styleId="a9">
    <w:name w:val="Hyperlink"/>
    <w:basedOn w:val="a0"/>
    <w:uiPriority w:val="99"/>
    <w:semiHidden/>
    <w:unhideWhenUsed/>
    <w:rsid w:val="000C6B8A"/>
    <w:rPr>
      <w:color w:val="0000FF"/>
      <w:u w:val="single"/>
    </w:rPr>
  </w:style>
  <w:style w:type="character" w:customStyle="1" w:styleId="blk">
    <w:name w:val="blk"/>
    <w:basedOn w:val="a0"/>
    <w:rsid w:val="000C6B8A"/>
  </w:style>
  <w:style w:type="paragraph" w:styleId="aa">
    <w:name w:val="No Spacing"/>
    <w:uiPriority w:val="1"/>
    <w:qFormat/>
    <w:rsid w:val="000C6B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B8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6B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C6B8A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6B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0C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iPriority w:val="1"/>
    <w:semiHidden/>
    <w:unhideWhenUsed/>
    <w:qFormat/>
    <w:rsid w:val="000C6B8A"/>
    <w:pPr>
      <w:widowControl w:val="0"/>
      <w:suppressAutoHyphens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0C6B8A"/>
    <w:rPr>
      <w:rFonts w:ascii="Times New Roman" w:eastAsia="Times New Roman" w:hAnsi="Times New Roman" w:cs="Times New Roman"/>
      <w:sz w:val="19"/>
      <w:szCs w:val="19"/>
      <w:lang w:val="en-US"/>
    </w:rPr>
  </w:style>
  <w:style w:type="character" w:styleId="a9">
    <w:name w:val="Hyperlink"/>
    <w:basedOn w:val="a0"/>
    <w:uiPriority w:val="99"/>
    <w:semiHidden/>
    <w:unhideWhenUsed/>
    <w:rsid w:val="000C6B8A"/>
    <w:rPr>
      <w:color w:val="0000FF"/>
      <w:u w:val="single"/>
    </w:rPr>
  </w:style>
  <w:style w:type="character" w:customStyle="1" w:styleId="blk">
    <w:name w:val="blk"/>
    <w:basedOn w:val="a0"/>
    <w:rsid w:val="000C6B8A"/>
  </w:style>
  <w:style w:type="paragraph" w:styleId="aa">
    <w:name w:val="No Spacing"/>
    <w:uiPriority w:val="1"/>
    <w:qFormat/>
    <w:rsid w:val="000C6B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79/bb9003bca87ad91a43e61210b214a51373a689c4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7BFC74650C6CBF7985554A170E60EADEB3028CFC479D094B2244CC8F1EB15162B62A203D8F21613B6FD1DX6CFN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2020-06-09T05:45:00Z</dcterms:created>
  <dcterms:modified xsi:type="dcterms:W3CDTF">2020-06-09T05:45:00Z</dcterms:modified>
</cp:coreProperties>
</file>